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1a SN-1965 (Sachsen) — Europäischer Berufsausweis</w:t>
      </w:r>
    </w:p>
    <w:p>
      <w:r>
        <w:rPr>
          <w:color w:val="555555"/>
          <w:sz w:val="18"/>
        </w:rPr>
        <w:t xml:space="preserve">Verordnung Heilberufe und Pharmazie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Für das Verfahren zur Ausstellung des Europäischen Berufsausweises gelten die Artikel 4a bis 4d der Richtlinie 2005/36/EG und die dazu erlassenen Durchführungsrechtsakte.</w:t>
      </w:r>
    </w:p>
    <w:p>
      <w:r>
        <w:t xml:space="preserve">(2) Für die Datenverarbeitung gilt Artikel 4e der Richtlinie 2005/36/EG.</w:t>
      </w:r>
    </w:p>
    <w:p>
      <w:r>
        <w:rPr>
          <w:color w:val="555555"/>
          <w:sz w:val="17"/>
        </w:rPr>
        <w:t xml:space="preserve">Zitiervorschlag: § 1a SN-1965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https://recht.nulegal.eu/gesetze/SN-1965/1a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