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SN-1965 (Sachsen) — Zuständigkeiten für den Vollzug des Berufsrechts der akademischen Heilberufe</w:t>
      </w:r>
    </w:p>
    <w:p>
      <w:r>
        <w:rPr>
          <w:color w:val="555555"/>
          <w:sz w:val="18"/>
        </w:rPr>
        <w:t xml:space="preserve">Verordnung Heilberufe und Pharmazie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Landesdirektion Sachsen ist vorbehaltlich der Absätze 2 und 3 zuständige Behörde oder Stelle für den Vollzug</w:t>
      </w:r>
    </w:p>
    <w:p>
      <w:r>
        <w:t xml:space="preserve">1. der Bundesärzteordnung in der Fassung der Bekanntmachung vom 16. April 1987 (BGBl. I S. 1218), die zuletzt durch Artikel 4 des Gesetzes vom 15. August 2019 (BGBl. I S. 1307) geändert worden ist, in der jeweils geltenden Fassung;</w:t>
      </w:r>
    </w:p>
    <w:p>
      <w:r>
        <w:t xml:space="preserve">2. der Approbationsordnung für Ärzte vom 27. Juni 2002 (BGBl. I S. 2405), die zuletzt durch Artikel 2 der Verordnung vom 22. September 2021 (BGBl. I S. 4335) geändert worden ist, in der jeweils geltenden Fassung;</w:t>
      </w:r>
    </w:p>
    <w:p>
      <w:r>
        <w:t xml:space="preserve">3. der Bundes-Apothekerordnung in der Fassung der Bekanntmachung vom 19. Juli 1989 (BGBl. I S. 1478, 1842), die zuletzt durch Artikel 8 Absatz 3a des Gesetzes vom 27. September 2021 (BGBl. I S. 4530) geändert worden ist;</w:t>
      </w:r>
    </w:p>
    <w:p>
      <w:r>
        <w:t xml:space="preserve">4. der Approbationsordnung für Apotheker vom 19. Juli 1989 (BGBl. I S. 1489), die zuletzt durch Artikel 9 des Gesetzes vom 15. August 2019 (BGBl. I S. 1307) geändert worden ist, in der jeweils geltenden Fassung;</w:t>
      </w:r>
    </w:p>
    <w:p>
      <w:r>
        <w:t xml:space="preserve">5. des Gesetzes über die Ausübung der Zahnheilkunde in der Fassung der Bekanntmachung vom 16. April 1987 (BGBl. I S. 1225), das zuletzt durch Artikel 13 des Gesetzes vom 19. Mai 2020 (BGBl. I S. 1018) geändert worden ist, in der jeweils geltenden Fassung;</w:t>
      </w:r>
    </w:p>
    <w:p>
      <w:r>
        <w:t xml:space="preserve">6. der Approbationsordnung für Zahnärzte und Zahnärztinnen vom 8. Juli 2019 (BGBl. I S. 933), die durch Artikel 1 der Verordnung vom 22. September 2021 (BGBl. I S. 4335) geändert worden ist, in der jeweils geltenden Fassung;</w:t>
      </w:r>
    </w:p>
    <w:p>
      <w:r>
        <w:t xml:space="preserve">7. der Approbationsordnung für Zahnärzte in der im Bundesgesetzblatt Teil III, Gliederungsnummer 2123-2, veröffentlichten bereinigten Fassung, die zuletzt durch Artikel 11 des Gesetzes vom 15. August 2019 (BGBl. I S. 1307) geändert worden ist, soweit nicht nach deren § 4 die Zuständigkeit der staatlichen Prüfungskommission gegeben ist;</w:t>
      </w:r>
    </w:p>
    <w:p>
      <w:r>
        <w:t xml:space="preserve">8. des Psychotherapeutengesetzes vom 15. November 2019 (BGBl. I S. 1604), das durch Artikel 17 des Gesetzes vom 19. Mai 2020 (BGBl. I S. 1018) geändert worden ist, in der jeweils geltenden Fassung;</w:t>
      </w:r>
    </w:p>
    <w:p>
      <w:r>
        <w:t xml:space="preserve">9. des Psychotherapeutengesetzes vom 16. Juni 1998 (BGBl. I S. 1311), das zuletzt durch Artikel 18 des Gesetzes vom 15. August 2019 (BGBl. I S. 1307) geändert worden ist;</w:t>
      </w:r>
    </w:p>
    <w:p>
      <w:r>
        <w:t xml:space="preserve">10. der Approbationsordnung für Psychotherapeutinnen und Psychotherapeuten vom 4. März 2020 (BGBl. I S. 448), die durch Artikel 3 der Verordnung vom 22. September 2021 (BGBl. I S. 4335) geändert worden ist, in der jeweils geltenden Fassung;</w:t>
      </w:r>
    </w:p>
    <w:p>
      <w:r>
        <w:t xml:space="preserve">11. der Ausbildungs- und Prüfungsverordnung für Psychologische Psychotherapeuten vom 18. Dezember 1998 (BGBl. I S. 3749), die zuletzt durch Artikel 19 des Gesetzes vom 15. August 2019 (BGBl. I S. 1307) geändert worden ist;</w:t>
      </w:r>
    </w:p>
    <w:p>
      <w:r>
        <w:t xml:space="preserve">12. der Ausbildungs- und Prüfungsverordnung für Kinder- und Jugendlichenpsychotherapeuten vom 18. Dezember 1998 (BGBl. I S. 3761), die zuletzt durch Artikel 20 des Gesetzes vom 15. August 2019 (BGBl. I S. 1307) geändert worden ist;</w:t>
      </w:r>
    </w:p>
    <w:p>
      <w:r>
        <w:t xml:space="preserve">13. des Verfahrens betreffend den Europäischen Berufsausweis gemäß Artikel 4a bis 4e der Richtlinie 2005/36/EG des Europäischen Parlaments und des Rates vom 7. September 2005 über die Anerkennung von Berufsqualifikationen (ABl. L 255 vom 30.9.2005, S. 22, L 271 vom 16.10.2007, S. 18, L 93 vom 4.4.2008, S. 28, L 33 vom 3.2.2009, S. 49, L 305 vom 24.10.2014, S.115), die zuletzt durch den Delegierten Beschluss (EU) 2021/2183 (ABl. L 444 vom 10.12.2021, S. 16) geändert worden ist, in der jeweils geltenden Fassung, und den dazu erlassenen Durchführungsrechtsakten gemäß Artikel 4a Absatz 7 der Richtlinie 2005/36/EG.</w:t>
      </w:r>
    </w:p>
    <w:p>
      <w:r>
        <w:t xml:space="preserve">(2) Das Staatsministerium für Soziales und Gesellschaftlichen Zusammenhalt ist zuständige Stelle oder Behörde</w:t>
      </w:r>
    </w:p>
    <w:p>
      <w:r>
        <w:t xml:space="preserve">1. für den Vollzug der Bundes-Tierärzteordnung in der Fassung der Bekanntmachung vom 20. November 1981 (BGBl. I S. 1193), die zuletzt durch Artikel 6 des Gesetzes vom 15. August 2019 (BGBl. I S. 1307) geändert worden ist, in der jeweils geltenden Fassung;</w:t>
      </w:r>
    </w:p>
    <w:p>
      <w:r>
        <w:t xml:space="preserve">2. für den Vollzug der Verordnung zur Approbation von Tierärztinnen und Tierärzten vom 27. Juli 2006 (BGBl. I S. 1827), die zuletzt durch Artikel 7 des Gesetzes vom 15. August 2019 (BGBl. I S. 1307) geändert worden ist, in der jeweils geltenden Fassung;</w:t>
      </w:r>
    </w:p>
    <w:p>
      <w:r>
        <w:t xml:space="preserve">3. für das Verfahren betreffend den Europäischen Berufsausweis gemäß Artikel 4a bis 4e der Richtlinie 2005/36/EG und den dazu erlassenen Durchführungsrechtsakten, sofern für den Beruf des Tierarztes und der Tierärztin der Europäische Berufsausweis aufgrund von Durchführungsrechtsakten gemäß Artikel 4a Absatz 7 der Richtlinie 2005/36/EG eingeführt worden ist;</w:t>
      </w:r>
    </w:p>
    <w:p>
      <w:r>
        <w:t xml:space="preserve">4. für ein- und ausgehende Warnmeldungen, deren Bearbeitung und Aktualisierung gemäß Artikel 56a Absatz 1 Buchstabe f und i der Richtlinie 2005/36/EG, soweit Tierärztinnen und Tierärzte betroffen sind, davon unberührt bleibt die Zuständigkeit des einheitlichen Ansprechpartners als koordinierende Stelle gemäß § 1 des Gesetzes über den einheitlichen Ansprechpartner im Freistaat Sachsen vom 13. August 2009 (SächsGVBl. S. 446), das zuletzt durch Artikel 2 Absatz 2 des Gesetzes vom 5. April 2019 (SächsGVBl. S. 245) geändert worden ist, in der jeweils geltenden Fassung;</w:t>
      </w:r>
    </w:p>
    <w:p>
      <w:r>
        <w:t xml:space="preserve">5. im Sinne von § 11 Absatz 5 Satz 1 der Approbationsordnung für Apotheker .</w:t>
      </w:r>
    </w:p>
    <w:p>
      <w:r>
        <w:t xml:space="preserve">(3) Die Sächsische Landesapothekerkammer ist zuständige Behörde im Sinne von § 4 Absatz 4 Satz 2 der Approbationsordnung für Apotheker . Die Kosten für die berufsbegleitenden Unterrichtsveranstaltungen für Apothekerinnen und Apotheker trägt das Staatsministerium für Soziales und Gesellschaftlichen Zusammenhalt. Das Nähere zu der Höhe der Kosten wird durch Verwaltungsvereinbarung zwischen dem Staatsministerium für Soziales und Gesellschaftlichen Zusammenhalt und der Sächsischen Landesapothekerkammer festgesetzt.</w:t>
      </w:r>
    </w:p>
    <w:p>
      <w:r>
        <w:rPr>
          <w:color w:val="555555"/>
          <w:sz w:val="17"/>
        </w:rPr>
        <w:t xml:space="preserve">Zitiervorschlag: § 1 SN-1965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