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SN-1942 (Sachsen)</w:t>
      </w:r>
    </w:p>
    <w:p>
      <w:r>
        <w:rPr>
          <w:color w:val="555555"/>
          <w:sz w:val="18"/>
        </w:rPr>
        <w:t xml:space="preserve">Obst-Gemüse-Erzeugerorganisationenverordnung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ihrer Verkündung in Kraft. Gleichzeitig tritt die Verordnung der Sächsischen Staatsregierung zur Festlegung der Mindestanzahl der Erzeuger bei der Anerkennung von nach der Verordnung (EWG) Nr. 1035/72 bereits anerkannten Erzeugerorganisationen vom 21. November 2000 (SächsGVBl. S. 495) außer Kraft.</w:t>
      </w:r>
    </w:p>
    <w:p>
      <w:r>
        <w:t xml:space="preserve">Dresden, den 2. September 2005</w:t>
      </w:r>
    </w:p>
    <w:p>
      <w:r>
        <w:t xml:space="preserve">Der Ministerpräsident</w:t>
      </w:r>
    </w:p>
    <w:p>
      <w:r>
        <w:t xml:space="preserve">Prof. Dr. Georg Milbradt</w:t>
      </w:r>
    </w:p>
    <w:p>
      <w:r>
        <w:t xml:space="preserve">Der Staatsminister</w:t>
      </w:r>
    </w:p>
    <w:p>
      <w:r>
        <w:t xml:space="preserve">für Umwelt und Landwirtschaft</w:t>
      </w:r>
    </w:p>
    <w:p>
      <w:r>
        <w:t xml:space="preserve">Stanislaw Tillich</w:t>
      </w:r>
    </w:p>
    <w:p>
      <w:r>
        <w:rPr>
          <w:color w:val="555555"/>
          <w:sz w:val="17"/>
        </w:rPr>
        <w:t xml:space="preserve">Zitiervorschlag: § 2 SN-1942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https://recht.nulegal.eu/gesetze/SN-1942/2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