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SN-1942 (Sachsen) — Mindestanzahl der Erzeuger</w:t>
      </w:r>
    </w:p>
    <w:p>
      <w:r>
        <w:rPr>
          <w:color w:val="555555"/>
          <w:sz w:val="18"/>
        </w:rPr>
        <w:t xml:space="preserve">Obst-Gemüse-Erzeugerorganisationenverordnung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Abweichend von § 3 Absatz 1 Nummer 1 der Obst-Gemüse-Erzeugerorganisationendurchführungsverordnung wird die Mindestanzahl der Erzeuger auf zehn festgesetzt.</w:t>
      </w:r>
    </w:p>
    <w:p>
      <w:r>
        <w:rPr>
          <w:color w:val="555555"/>
          <w:sz w:val="17"/>
        </w:rPr>
        <w:t xml:space="preserve">Zitiervorschlag: § 1 SN-1942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https://recht.nulegal.eu/gesetze/SN-1942/1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