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98 SN-19330 (Sachsen) — Vertriebene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98 Vertriebene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98 Vertriebene</w:t>
      </w:r>
    </w:p>
    <w:p>
      <w:r>
        <w:t xml:space="preserve">Bundesvertriebenengesetz (BVFG)</w:t>
      </w:r>
    </w:p>
    <w:p>
      <w:r>
        <w:t xml:space="preserve">Anerkennung von Prüfungen oder Befähigungsnachweisen nach § 10 Abs. 1 bis 3 BVFG, soweit die Amtshandlung innerhalb von drei Jahren ab dem Zeitpunkt, ab dem die begünstigte Person ihren ständigen Aufenthalt im Bundesgebiet nimmt, beantragt wird kostenfrei</w:t>
      </w:r>
    </w:p>
    <w:p>
      <w:r>
        <w:rPr>
          <w:color w:val="555555"/>
          <w:sz w:val="17"/>
        </w:rPr>
        <w:t xml:space="preserve">Zitiervorschlag: 98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https://recht.nulegal.eu/gesetze/SN-19330/98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