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95 SN-19330 (Sachsen) — Umweltverträglichkeitsprüfung, Planfeststellungs- und Plangenehmigungsverfahren nach dem Gesetz über die Umweltverträglichkeitsprüfung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95 Umweltverträglichkeitsprüfung, Planfeststellungs- und Plangenehmigungsverfahren nach dem Gesetz über die Umweltverträglichkeitsprüfung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95 Umweltverträglichkeitsprüfung, Planfeststellungs- und Plangenehmigungsverfahren nach dem Gesetz über die Umweltverträglichkeitsprüfung</w:t>
      </w:r>
    </w:p>
    <w:p>
      <w:r>
        <w:t xml:space="preserve">Gesetz über die Umweltverträglichkeitsprüfung ( UVPG)</w:t>
      </w:r>
    </w:p>
    <w:p>
      <w:r>
        <w:t xml:space="preserve">Gesetz über die Umweltverträglichkeitsprüfung im Freistaat Sachsen ( SächsUVPG )</w:t>
      </w:r>
    </w:p>
    <w:p>
      <w:r>
        <w:t xml:space="preserve">1. Vorprüfung nach § 5 Satz 1 und § 7 Abs. 1 und 2 UVPG, gegebenenfalls in Verbindung mit § 3 Abs. 2 SächsUVPG , soweit erforderlich, und Unterrichtung über voraussichtlich beizubringende Unterlagen nach § 15 Abs. 1 UVPG, soweit erforderlich, gegebenenfalls in Verbindung mit § 3 SächsUVPG 10 Prozent der Gebühr für die Entscheidung über die Zulassung des Vorhabens im Trägerverfahren</w:t>
      </w:r>
    </w:p>
    <w:p>
      <w:r>
        <w:t xml:space="preserve">2. Vorprüfung ausschließlich in der ersten Stufe gemäß § 7 Abs. 2 Satz 3 UVPG 3 Prozent der Gebühr für die Entscheidung über die Zulassung des Vorhabens im Trägerverfahren</w:t>
      </w:r>
    </w:p>
    <w:p>
      <w:r>
        <w:t xml:space="preserve">Anmerkung</w:t>
      </w:r>
    </w:p>
    <w:p>
      <w:r>
        <w:t xml:space="preserve">zu den Tarifstellen 1 und 2:</w:t>
      </w:r>
    </w:p>
    <w:p>
      <w:r>
        <w:t xml:space="preserve">Diese Gebühr ist auf die Gebühr für die Entscheidung über die Zulassung des Vorhabens im Trägerverfahren anzurechnen.</w:t>
      </w:r>
    </w:p>
    <w:p>
      <w:r>
        <w:t xml:space="preserve">3. Planfeststellung und Plangenehmigung nach § 65 Abs. 1 und 2 Satz 1 UVPG 445 bis 16 225,</w:t>
      </w:r>
    </w:p>
    <w:p>
      <w:r>
        <w:t xml:space="preserve">zuzüglich 0,2 Prozent der Investitionskosten</w:t>
      </w:r>
    </w:p>
    <w:p>
      <w:r>
        <w:t xml:space="preserve">Anmerkung:</w:t>
      </w:r>
    </w:p>
    <w:p>
      <w:r>
        <w:t xml:space="preserve">Investitionskosten sind Bau- oder Herstellungskosten einschließlich Umsatzsteuer, ausgenommen Finanzierungs- und Erschließungskosten, Gebühren, Beiträge und Grundstückskosten.</w:t>
      </w:r>
    </w:p>
    <w:p>
      <w:r>
        <w:t xml:space="preserve">4. Entscheidung, dass kein Planfeststellungs- und Plangenehmigungsverfahren nach § 65 Abs. 1 und 2 Satz 1 UVPG durchzuführen ist 445 bis 16 225</w:t>
      </w:r>
    </w:p>
    <w:p>
      <w:r>
        <w:t xml:space="preserve">5. Beleihung als Sachverständiger/Sachverständige nach § 6 SächsUVPG 345 bis 10 110</w:t>
      </w:r>
    </w:p>
    <w:p>
      <w:r>
        <w:rPr>
          <w:color w:val="555555"/>
          <w:sz w:val="17"/>
        </w:rPr>
        <w:t xml:space="preserve">Zitiervorschlag: 95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