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89 SN-19330 (Sachsen) — Textilkennzeichnung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89 Textilkennzeichnung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89 Textilkennzeichnung</w:t>
      </w:r>
    </w:p>
    <w:p>
      <w:r>
        <w:t xml:space="preserve">Textilkennzeichnungsgesetz (TextilKennzG)</w:t>
      </w:r>
    </w:p>
    <w:p>
      <w:r>
        <w:t xml:space="preserve">1. Anordnung von Maßnahmen bei Verdacht auf unzureichende oder fehlerhafte Kennzeichnung und Etikettierung beziehungsweise abweichende Faserzusammensetzung nach Maßgabe der Verordnung (EU) Nr. 1007/2011 nach § 9 Abs. 3 TextilKennzG 67 bis 1070</w:t>
      </w:r>
    </w:p>
    <w:p>
      <w:r>
        <w:t xml:space="preserve">2. Anordnung von Maßnahmen bei unzureichender oder fehlerhafter Kennzeichnung oder Etikettierung nach Maßgabe der Verordnung (EU) Nr. 1007/2011 nach § 9 Abs. 4 TextilKennzG 67 bis 750</w:t>
      </w:r>
    </w:p>
    <w:p>
      <w:r>
        <w:t xml:space="preserve">3. Untersagung bei fortdauerndem Verstoß gegen die Anforderungen des TextilKennzG oder der Verordnung (EU) Nr. 1007/2011 nach § 9 Abs. 5 TextilKennzG 67 bis 630</w:t>
      </w:r>
    </w:p>
    <w:p>
      <w:r>
        <w:rPr>
          <w:color w:val="555555"/>
          <w:sz w:val="17"/>
        </w:rPr>
        <w:t xml:space="preserve">Zitiervorschlag: 89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