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84 SN-19330 (Sachsen) — Sprengstoffrecht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84 Sprengstoffrecht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84 Sprengstoffrecht</w:t>
      </w:r>
    </w:p>
    <w:p>
      <w:r>
        <w:t xml:space="preserve">Sprengstoffgesetz (SprengG)</w:t>
      </w:r>
    </w:p>
    <w:p>
      <w:r>
        <w:t xml:space="preserve">Erste Verordnung zum Sprengstoffgesetz (1. SprengV)</w:t>
      </w:r>
    </w:p>
    <w:p>
      <w:r>
        <w:t xml:space="preserve">Zweite Verordnung zum Sprengstoffgesetz (2. SprengV)</w:t>
      </w:r>
    </w:p>
    <w:p>
      <w:r>
        <w:t xml:space="preserve">Dritte Verordnung zum Sprengstoffgesetz (3. SprengV)</w:t>
      </w:r>
    </w:p>
    <w:p>
      <w:r>
        <w:t xml:space="preserve">1. Erlaubnisse, Genehmigungen, Ausnahmen</w:t>
      </w:r>
    </w:p>
    <w:p>
      <w:r>
        <w:t xml:space="preserve">1.1 Erlaubnis nach § 7 Abs. 1 SprengG</w:t>
      </w:r>
    </w:p>
    <w:p>
      <w:r>
        <w:t xml:space="preserve">1.1.1 Ausstellung einer Erlaubnis zum Umgang und Verkehr mit explosionsgefährlichen Stoffen im gewerblichen Bereich nach § 7 Abs. 1 SprengG 200 bis 2 500</w:t>
      </w:r>
    </w:p>
    <w:p>
      <w:r>
        <w:t xml:space="preserve">1.1.2 Wesentliche Änderung einer Erlaubnis nach § 7 Abs. 1 SprengG Die Hälfte der für die Erlaubnis vorgesehenen Gebühr</w:t>
      </w:r>
    </w:p>
    <w:p>
      <w:r>
        <w:t xml:space="preserve">1.1.3 Nachträgliche Auflage zu einer Erlaubnis nach § 7 Abs. 1 SprengG gemäß § 10 Satz 2 SprengG Gebühr bis zu 70 Prozent des Betrages, der für den zu Grunde liegenden Bescheid vorgesehen ist, wenigstens aber die Mindestgebühr</w:t>
      </w:r>
    </w:p>
    <w:p>
      <w:r>
        <w:t xml:space="preserve">1.2 Befähigungsschein</w:t>
      </w:r>
    </w:p>
    <w:p>
      <w:r>
        <w:t xml:space="preserve">1.2.1 Ausstellung eines Befähigungsscheines nach § 20 Abs. 1 SprengG 100 bis 400</w:t>
      </w:r>
    </w:p>
    <w:p>
      <w:r>
        <w:t xml:space="preserve">1.2.2 Verlängerung eines Befähigungsscheines nach § 20 Abs. 1 SprengG 60 bis 250</w:t>
      </w:r>
    </w:p>
    <w:p>
      <w:r>
        <w:t xml:space="preserve">1.2.3 Wesentliche Änderung eines Befähigungsscheines nach § 20 Abs. 1 SprengG 60 bis 250</w:t>
      </w:r>
    </w:p>
    <w:p>
      <w:r>
        <w:t xml:space="preserve">1.3 Erlaubnis nach § 27 SprengG</w:t>
      </w:r>
    </w:p>
    <w:p>
      <w:r>
        <w:t xml:space="preserve">1.3.1 Ausstellung einer Erlaubnis zum Erwerb und zum Umgang mit explosionsgefährlichen Stoffen im nichtgewerblichen Bereich nach § 27 Abs. 1 SprengG 100 bis 350</w:t>
      </w:r>
    </w:p>
    <w:p>
      <w:r>
        <w:t xml:space="preserve">1.3.2 Verlängerung einer Erlaubnis nach § 27 Abs. 1 in Verbindung mit Abs. 2 Satz 1 SprengG 50 bis 210</w:t>
      </w:r>
    </w:p>
    <w:p>
      <w:r>
        <w:t xml:space="preserve">1.3.3 Wesentliche Änderung einer Erlaubnis nach § 27 Abs. 1 SprengG gemäß § 27 Abs. 2 Satz 3 SprengG Die Hälfte der für die Erlaubnis vorgesehenen Gebühr</w:t>
      </w:r>
    </w:p>
    <w:p>
      <w:r>
        <w:t xml:space="preserve">1.3.4 Nachträgliche Auflage zu einer Erlaubnis nach § 27 Abs. 1 SprengG gemäß § 27 Abs. 2 Satz 3 SprengG Gebühr bis zu 70 Prozent des Betrages, der für den zu ändernden Bescheid vorgesehen ist, wenigstens aber die Mindestgebühr</w:t>
      </w:r>
    </w:p>
    <w:p>
      <w:r>
        <w:t xml:space="preserve">1.3.5 Zulassung einer Ausnahme von dem Alterserfordernis nach § 27 Abs. 5 SprengG 110</w:t>
      </w:r>
    </w:p>
    <w:p>
      <w:r>
        <w:t xml:space="preserve">1.4 Überprüfung einer Person auf Zuverlässigkeit nach § 8a Abs. 5 SprengG einschließlich der Ausstellung einer Unbedenklichkeitsbescheinigung nach § 34 Abs. 2 Satz 1 der 1. SprengV 30 bis 250</w:t>
      </w:r>
    </w:p>
    <w:p>
      <w:r>
        <w:t xml:space="preserve">1.5 Ungültigkeitserklärung einer Erlaubnis oder eines Befähigungsscheines nach § 35 Abs. 2 Satz 1 SprengG 100,</w:t>
      </w:r>
    </w:p>
    <w:p>
      <w:r>
        <w:t xml:space="preserve">zuzüglich der Kosten der Bekanntmachung im Bundesanzeiger</w:t>
      </w:r>
    </w:p>
    <w:p>
      <w:r>
        <w:t xml:space="preserve">1.6 Ersatzausfertigung für eine in Verlust geratene Erlaubnis nach § 7 Abs. 1, § 27 Abs. 1 oder eines Befähigungsscheines nach § 20 SprengG 100 bis 200</w:t>
      </w:r>
    </w:p>
    <w:p>
      <w:r>
        <w:t xml:space="preserve">1.7 Anerkennung von Grundlehrgängen nach § 32 Abs. 1 in Verbindung mit Abs. 2 der 1. SprengV 300 bis 1 000</w:t>
      </w:r>
    </w:p>
    <w:p>
      <w:r>
        <w:t xml:space="preserve">1.8 Anerkennung von Sonderlehrgängen nach § 32 Abs. 1 in Verbindung mit Abs. 3 der 1. SprengV 300 bis 1 000</w:t>
      </w:r>
    </w:p>
    <w:p>
      <w:r>
        <w:t xml:space="preserve">1.9 Anerkennung von Wiederholungslehrgängen nach § 32 Abs. 1 in Verbindung mit Abs. 4 der 1. SprengV 200 bis 500</w:t>
      </w:r>
    </w:p>
    <w:p>
      <w:r>
        <w:t xml:space="preserve">1.10 Abnahme der Prüfung als Abschluss eines Grund- oder Sonderlehrganges nach § 9 Abs. 1 Nr. 1 SprengG 160,</w:t>
      </w:r>
    </w:p>
    <w:p>
      <w:r>
        <w:t xml:space="preserve">zuzüglich 20 je Teilnehmer</w:t>
      </w:r>
    </w:p>
    <w:p>
      <w:r>
        <w:t xml:space="preserve">1.11 Abnahme der Prüfung außerhalb eines Lehrganges nach § 9 Abs. 1 Nr. 2 SprengG 150 bis 360</w:t>
      </w:r>
    </w:p>
    <w:p>
      <w:r>
        <w:t xml:space="preserve">1.12 Zulassung von Ausnahmen von der Verpflichtung zur Teilnahme an einem Wiederholungslehrgang nach § 32 Abs. 5 Satz 2 der 1. SprengV 70 bis 150</w:t>
      </w:r>
    </w:p>
    <w:p>
      <w:r>
        <w:t xml:space="preserve">1.13 Lagergenehmigung nach § 17 SprengG</w:t>
      </w:r>
    </w:p>
    <w:p>
      <w:r>
        <w:t xml:space="preserve">1.13.1 Genehmigung der Errichtung und des Betriebes eines Lagers zur Aufbewahrung explosionsgefährlicher Stoffe nach § 17 Abs. 1 Nr. 1 SprengG unter Zugrundelegung der Höchstlagermenge</w:t>
      </w:r>
    </w:p>
    <w:p>
      <w:r>
        <w:t xml:space="preserve">bis zu 500 kg 200</w:t>
      </w:r>
    </w:p>
    <w:p>
      <w:r>
        <w:t xml:space="preserve">je weitere 500 kg bis 5000 kg 50</w:t>
      </w:r>
    </w:p>
    <w:p>
      <w:r>
        <w:t xml:space="preserve">je weitere 500 kg 20</w:t>
      </w:r>
    </w:p>
    <w:p>
      <w:r>
        <w:t xml:space="preserve">bis höchstens insgesamt 5 000</w:t>
      </w:r>
    </w:p>
    <w:p>
      <w:r>
        <w:t xml:space="preserve">Anmerkungen:</w:t>
      </w:r>
    </w:p>
    <w:p>
      <w:r>
        <w:t xml:space="preserve">(1) Erfordern Genehmigungen über das übliche Maß hinausgehenden Verwaltungsaufwand, dann erfolgt die Berechnung der Gebühr nach dem Zeitaufwand, höchsten insgesamt 5 000.</w:t>
      </w:r>
    </w:p>
    <w:p>
      <w:r>
        <w:t xml:space="preserve">(2) Die Gebühren sind jeweils um die nach Baurecht anfallen Gebühren zu erhöhen.</w:t>
      </w:r>
    </w:p>
    <w:p>
      <w:r>
        <w:t xml:space="preserve">1.13.2 Genehmigung der wesentlichen Änderung der Beschaffenheit oder des Betriebes eines Lagers zur Aufbewahrung explosionsgefährlicher Stoffe nach § 17 Abs. 1 Nr. 2 SprengG Die Hälfte der für die Genehmigung vorgesehenen Gebühr</w:t>
      </w:r>
    </w:p>
    <w:p>
      <w:r>
        <w:t xml:space="preserve">1.13.3 Nachträgliche Auflage zu einer Genehmigung eines Lagers nach § 17 Abs. 1 Nr. 1 SprengG gemäß § 17 Abs. 3 Satz 2 SprengG Gebühr bis zu 70 Prozent des Betrages, der für den zu Grunde liegenden Bescheid vorgesehen ist, wenigstens aber die Mindestgebühr</w:t>
      </w:r>
    </w:p>
    <w:p>
      <w:r>
        <w:t xml:space="preserve">1.14 Zulassung von Ausnahmen von den Vorschriften über Führung, Inhalt, Aufbewahrung und Vorlage des Verzeichnisses nach § 44 Abs. 1 Satz 1 der 1. SprengV 70 bis 450</w:t>
      </w:r>
    </w:p>
    <w:p>
      <w:r>
        <w:t xml:space="preserve">1.15 Bauartzulassung</w:t>
      </w:r>
    </w:p>
    <w:p>
      <w:r>
        <w:t xml:space="preserve">1.15.1 Bauartzulassung von Bauteilen oder Systemen nach § 17 Abs. 4 SprengG 150 bis 1 600</w:t>
      </w:r>
    </w:p>
    <w:p>
      <w:r>
        <w:t xml:space="preserve">1.15.2 Wesentliche Änderung einer Bauartzulassung nach § 17 Abs. 4 SprengG Gebühr bis zu 70 Prozent des Betrages, der für den zu ändernden Bescheid vorgesehen ist, wenigstens aber die Mindestgebühr</w:t>
      </w:r>
    </w:p>
    <w:p>
      <w:r>
        <w:t xml:space="preserve">1.15.3 Nachträgliche Auflage zu einer Bauartzulassung nach § 17 Abs. 4 SprengG Gebühr bis zu 70 Prozent des Betrages, der für den zu Grunde liegenden Bescheid vorgesehen ist, wenigstens aber die Mindestgebühr</w:t>
      </w:r>
    </w:p>
    <w:p>
      <w:r>
        <w:t xml:space="preserve">1.16 Bewilligung von Fristverlängerungen nach § 11 Satz 2 SprengG 60 bis 110</w:t>
      </w:r>
    </w:p>
    <w:p>
      <w:r>
        <w:t xml:space="preserve">1.17 Zulassung von Ausnahmen zum Vertrieb und Überlassen von explosionsgefährlichen Stoffen nach § 22 Abs. 5 SprengG 70 bis 350</w:t>
      </w:r>
    </w:p>
    <w:p>
      <w:r>
        <w:t xml:space="preserve">1.18 Zulassung von größeren Mengen an explosionsgefährlichen Stoffen nach § 2 Abs. 5 der 1. SprengV 80 bis 600</w:t>
      </w:r>
    </w:p>
    <w:p>
      <w:r>
        <w:t xml:space="preserve">1.19 Bewilligung von Ausnahmen von den Kennzeichnungs- und Verpackungsvorschriften nach § 19 Abs. 2 der 1. SprengV 80 bis 600</w:t>
      </w:r>
    </w:p>
    <w:p>
      <w:r>
        <w:t xml:space="preserve">1.20 Verzicht auf die Einhaltung der Anzeigefrist zum Abbrennen von Feuerwerken durch Erlaubnis- oder Befähigungsscheininhaber nach § 23 Abs. 3 Satz 3 der 1. SprengV 30 bis 150</w:t>
      </w:r>
    </w:p>
    <w:p>
      <w:r>
        <w:t xml:space="preserve">1.21 Erteilung einer Genehmigung für die Erprobung von Effekten mit pyrotechnischen Gegenständen und Sätzen nach § 23 Abs. 6 Satz 2 1. Alt. der 1. SprengV 50 bis 350</w:t>
      </w:r>
    </w:p>
    <w:p>
      <w:r>
        <w:t xml:space="preserve">1.22 Erteilung einer Genehmigung für die Vorführung von Effekten mit pyrotechnischen Gegenständen und Sätzen in Anwesenheit von Mitwirkenden und Besuchern nach § 23 Abs. 6 Satz 2 2. Alt. der 1. SprengV 50 bis 350</w:t>
      </w:r>
    </w:p>
    <w:p>
      <w:r>
        <w:t xml:space="preserve">1.23 Zulassung von Ausnahmen von den Vertriebs- und Verwendungsverboten nach § 24 Abs. 1 Satz 1 der 1. SprengV 30 bis 350</w:t>
      </w:r>
    </w:p>
    <w:p>
      <w:r>
        <w:t xml:space="preserve">1.24 Zulassung von Ausnahmen von den Anforderungen an die Aufbewahrung explosionsgefährlicher Stoffe nach § 3 Abs. 1 der 2. SprengV in Verbindung mit dem Anhang zu § 2 der 2. SprengV 100 bis 500</w:t>
      </w:r>
    </w:p>
    <w:p>
      <w:r>
        <w:t xml:space="preserve">1.25 Zulassung von Ausnahmen von der Pflicht zur Anzeige oder von der Einhaltung der Anzeigefrist gemäß § 3 Abs. 2 der 3. SprengV 100</w:t>
      </w:r>
    </w:p>
    <w:p>
      <w:r>
        <w:t xml:space="preserve">2. Anordnungen, Untersagungen</w:t>
      </w:r>
    </w:p>
    <w:p>
      <w:r>
        <w:t xml:space="preserve">2.1 Festlegung besonderer Anforderungen an die Verwendung von sonstigen explosionsgefährlichen Stoffen und Sprengzubehör nach § 5g Abs. 6 SprengG 70 bis 420</w:t>
      </w:r>
    </w:p>
    <w:p>
      <w:r>
        <w:t xml:space="preserve">2.2 Untersagung zur Fortführung des Betriebes nach § 12 Abs. 2 SprengG 100 bis 400</w:t>
      </w:r>
    </w:p>
    <w:p>
      <w:r>
        <w:t xml:space="preserve">2.3 Anordnung von Maßnahmen zur Durchführung der Schutzvorschriften nach § 32 Abs. 1 Satz 1 SprengG 120 bis 1 700</w:t>
      </w:r>
    </w:p>
    <w:p>
      <w:r>
        <w:t xml:space="preserve">2.4 Anordnung der Einstellung des Umgangs und Verkehrs mit explosionsgefährlichen Stoffen nach § 32 Abs. 2 SprengG 120 bis 1 700</w:t>
      </w:r>
    </w:p>
    <w:p>
      <w:r>
        <w:t xml:space="preserve">2.5 Untersagung der Fortführung der Tätigkeit ohne erforderliche Erlaubnis nach § 32 Abs. 3 SprengG 100 bis 600</w:t>
      </w:r>
    </w:p>
    <w:p>
      <w:r>
        <w:t xml:space="preserve">2.6 Untersagung der Tätigkeit wegen fehlender Zuverlässigkeit nach § 32 Abs. 4 SprengG 100 bis 600</w:t>
      </w:r>
    </w:p>
    <w:p>
      <w:r>
        <w:t xml:space="preserve">2.7 Anordnung der Nichtverwendung explosionsgefährlicher Stoffe nach § 32 Abs. 5 Satz 1 SprengG 120 bis 1 700</w:t>
      </w:r>
    </w:p>
    <w:p>
      <w:r>
        <w:t xml:space="preserve">2.8 Untersagung der Beschäftigung einer verantwortlichen Person ohne Befähigungsschein gegenüber dem Erlaubnisinhaber nach § 33 Abs. 1 SprengG 100 bis 600</w:t>
      </w:r>
    </w:p>
    <w:p>
      <w:r>
        <w:t xml:space="preserve">2.9 Untersagung der Beschäftigung einer verantwortlichen Person, bei der Versagungsgründe vorliegen, gegenüber dem Erlaubnisinhaber nach § 33 Abs. 2 SprengG 100 bis 600</w:t>
      </w:r>
    </w:p>
    <w:p>
      <w:r>
        <w:t xml:space="preserve">2.10 Untersagung der Beschäftigung einer verantwortlichen Person gegenüber dem Inhaber des Betriebes nach § 33 Abs. 3 Satz 1 SprengG 100 bis 600</w:t>
      </w:r>
    </w:p>
    <w:p>
      <w:r>
        <w:t xml:space="preserve">2.11 Anordnung von vorläufigen Maßnahmen bei mangelhaften explosionsgefährlichen Stoffen nach § 33b Abs. 2 Satz 1 SprengG 100 bis 700</w:t>
      </w:r>
    </w:p>
    <w:p>
      <w:r>
        <w:t xml:space="preserve">2.12 Untersagung der Tätigkeiten bei mangelhaften explosionsgefährlichen Stoffen nach § 33b Abs. 2 Satz 2 SprengG 120 bis 600</w:t>
      </w:r>
    </w:p>
    <w:p>
      <w:r>
        <w:t xml:space="preserve">2.13 Anordnung der Änderung von Altanlagen nach § 48 Satz 2 SprengG 120 bis 1 700</w:t>
      </w:r>
    </w:p>
    <w:p>
      <w:r>
        <w:t xml:space="preserve">2.14 Anordnung des Verbotes des Abbrennens von pyrotechnischen Gegenständen der Kategorie F2 im Einzelfall nach § 24 Abs. 2 Satz 1 der 1. SprengV 50 bis 400</w:t>
      </w:r>
    </w:p>
    <w:p>
      <w:r>
        <w:rPr>
          <w:color w:val="555555"/>
          <w:sz w:val="17"/>
        </w:rPr>
        <w:t xml:space="preserve">Zitiervorschlag: 84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https://recht.nulegal.eu/gesetze/SN-19330/84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