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83 SN-19330 (Sachsen) — Schornsteinfegerwesen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83 Schornsteinfegerwesen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83 Schornsteinfegerwesen</w:t>
      </w:r>
    </w:p>
    <w:p>
      <w:r>
        <w:t xml:space="preserve">Schornsteinfeger-Handwerksgesetz (SchfHwG)</w:t>
      </w:r>
    </w:p>
    <w:p>
      <w:r>
        <w:t xml:space="preserve">1. Bestellung als bevollmächtigter Bezirksschornsteinfeger / bevollmächtigte Bezirksschornsteinfegerin nach § 8 Abs. 1 SchfHwG 250</w:t>
      </w:r>
    </w:p>
    <w:p>
      <w:r>
        <w:t xml:space="preserve">2. Aufhebung der Bestellung als bevollmächtigter Bezirksschornsteinfeger / bevollmächtigte Bezirksschornsteinfegerin nach § 12 Abs. 1 SchfHwG</w:t>
      </w:r>
    </w:p>
    <w:p>
      <w:r>
        <w:t xml:space="preserve">2.1 auf Antrag nach § 12 Abs. 1 Nr. 1 SchfHwG gebührenfrei</w:t>
      </w:r>
    </w:p>
    <w:p>
      <w:r>
        <w:t xml:space="preserve">2.2 bei nachweislichen Tatsachen zur erforderlichen persönlichen oder fachlichen Zuverlässigkeit nach § 12 Abs. 1 Nr. 2 SchfHwG 1 347 bis 5 389</w:t>
      </w:r>
    </w:p>
    <w:p>
      <w:r>
        <w:t xml:space="preserve">2.3 bei nachweislichen Tatsachen zu körperlichen Gebrechen oder einer Schwäche der körperlichen oder geistigen Kräfte nach § 12 Abs. 1 Nr. 3 SchfHwG 354</w:t>
      </w:r>
    </w:p>
    <w:p>
      <w:r>
        <w:rPr>
          <w:color w:val="555555"/>
          <w:sz w:val="17"/>
        </w:rPr>
        <w:t xml:space="preserve">Zitiervorschlag: 83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https://recht.nulegal.eu/gesetze/SN-19330/83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