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 SN-19330 (Sachsen) — Apothekenwesen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 Apothekenwesen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 Apothekenwesen</w:t>
      </w:r>
    </w:p>
    <w:p>
      <w:r>
        <w:t xml:space="preserve">Apothekengesetz (ApoG)</w:t>
      </w:r>
    </w:p>
    <w:p>
      <w:r>
        <w:t xml:space="preserve">Apothekenbetriebsordnung (ApBetrOp)</w:t>
      </w:r>
    </w:p>
    <w:p>
      <w:r>
        <w:t xml:space="preserve">Arzneimittelgesetz (AMG)</w:t>
      </w:r>
    </w:p>
    <w:p>
      <w:r>
        <w:t xml:space="preserve">1. Erlaubnis zum Betrieb einer Apotheke und bis zu 3 Filialapotheken und deren Änderung nach § 1 Abs. 2 oder § 14 Abs. 1 Satz 1 ApoG 575 bis 3 750</w:t>
      </w:r>
    </w:p>
    <w:p>
      <w:r>
        <w:t xml:space="preserve">2. Erlaubnis zum Versand von apothekenpflichtigen Arzneimitteln nach § 11a Satz 1 ApoG 115 bis 1 020</w:t>
      </w:r>
    </w:p>
    <w:p>
      <w:r>
        <w:t xml:space="preserve">3. Betriebserlaubnis für Apothekenpächter nach § 9 Abs. 2 Satz 1 ApoG 575 bis 3 750</w:t>
      </w:r>
    </w:p>
    <w:p>
      <w:r>
        <w:t xml:space="preserve">4. Genehmigung der Verwaltung einer Apotheke nach § 13 Abs. 1b Satz 1 ApoG 390 bis 2 070</w:t>
      </w:r>
    </w:p>
    <w:p>
      <w:r>
        <w:t xml:space="preserve">5. Genehmigung von Versorgungsverträgen von Apotheken für Heimbewohner nach § 12a Abs. 1 Satz 2 ApoG oder für Krankenhäuser und gleichgestellten Einrichtungen nach § 14 Abs. 5 Satz 1 ApoG 135 bis 2 780</w:t>
      </w:r>
    </w:p>
    <w:p>
      <w:r>
        <w:t xml:space="preserve">je zu versorgende</w:t>
      </w:r>
    </w:p>
    <w:p>
      <w:r>
        <w:t xml:space="preserve">Einrichtung</w:t>
      </w:r>
    </w:p>
    <w:p>
      <w:r>
        <w:t xml:space="preserve">6. Fristverlängerung einer Apothekenbetriebserlaubnis nach § 3 Nr. 4 ApoG 120 bis 400</w:t>
      </w:r>
    </w:p>
    <w:p>
      <w:r>
        <w:t xml:space="preserve">7. Apothekenbesichtigung</w:t>
      </w:r>
    </w:p>
    <w:p>
      <w:r>
        <w:t xml:space="preserve">7.1 Abnahmebesichtigung nach § 6 ApoG 310 bis 1 190</w:t>
      </w:r>
    </w:p>
    <w:p>
      <w:r>
        <w:t xml:space="preserve">7.2 Amtliche turnusmäßige Besichtigung, Kurz- oder Nachbesichtigung nach § 64 Abs. 1 Satz 1 oder Abs. 3 Satz 2 AMG</w:t>
      </w:r>
    </w:p>
    <w:p>
      <w:r>
        <w:t xml:space="preserve">7.2.1 Amtliche turnusmäßige Besichtigung, Kurz- oder Nachbesichtigung nach § 64 Abs. 1 Satz 1 oder Abs. 3 Satz 2 AMG, falls die Besichtigung nach § 64 Abs. 2 Satz 4 AMG durch einen von der zuständigen Behörde beauftragten Sachverständigen / eine von der zuständigen Behörde beauftragte Sachverständige vorgenommen wurde 64 bis 531</w:t>
      </w:r>
    </w:p>
    <w:p>
      <w:r>
        <w:t xml:space="preserve">7.2.2 Amtliche turnusmäßige Besichtigung, Kurz- oder Nachbesichtigung nach § 64 Abs. 1 Satz 1 oder Abs. 3 Satz 2 AMG in allen anderen Fällen 237 bis 4 500</w:t>
      </w:r>
    </w:p>
    <w:p>
      <w:r>
        <w:t xml:space="preserve">7.3 Schließung nach § 64 Abs. 4 Nr. 4 AMG 1 184 bis 3 919</w:t>
      </w:r>
    </w:p>
    <w:p>
      <w:r>
        <w:rPr>
          <w:color w:val="555555"/>
          <w:sz w:val="17"/>
        </w:rPr>
        <w:t xml:space="preserve">Zitiervorschlag: 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