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74 SN-19330 (Sachsen) — Personenbeförderung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74 Personenbeförderung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74 Personenbeförderung</w:t>
      </w:r>
    </w:p>
    <w:p>
      <w:r>
        <w:t xml:space="preserve">Personenbeförderungsgesetz ( PBefG)</w:t>
      </w:r>
    </w:p>
    <w:p>
      <w:r>
        <w:t xml:space="preserve">Straßenbahn-Bau- und Betriebsordnung (BOStrab)</w:t>
      </w:r>
    </w:p>
    <w:p>
      <w:r>
        <w:t xml:space="preserve">Straßenbahn-Betriebsleiter-Prüfungsverordnung (StrabBlPV)</w:t>
      </w:r>
    </w:p>
    <w:p>
      <w:r>
        <w:t xml:space="preserve">Sächsisches Enteignungs- und Entschädigungsgesetz ( SächsEntEG )</w:t>
      </w:r>
    </w:p>
    <w:p>
      <w:r>
        <w:t xml:space="preserve">1. Genehmigung für den Bau eines Verkehrs mit Straßenbahnen oder Obussen nach § 2 Abs. 1 Satz 1 Nr. 1 und 2 in Verbindung mit § 9 Abs. 1 Nr. 1 und 2 PBefG, bei Kosten der Anlage einschließlich der Fahrzeuge und des Grund und Bodens in Höhe von</w:t>
      </w:r>
    </w:p>
    <w:p>
      <w:r>
        <w:t xml:space="preserve">1.1 bis zu 128 000 EUR 260</w:t>
      </w:r>
    </w:p>
    <w:p>
      <w:r>
        <w:t xml:space="preserve">1.2 über 128 000 EUR bis zu 256 000 EUR 485</w:t>
      </w:r>
    </w:p>
    <w:p>
      <w:r>
        <w:t xml:space="preserve">1.3 über 256 000 EUR bis zu 383 000 EUR 690</w:t>
      </w:r>
    </w:p>
    <w:p>
      <w:r>
        <w:t xml:space="preserve">1.4 über 383 000 EUR bis zu 511 000 EUR 900</w:t>
      </w:r>
    </w:p>
    <w:p>
      <w:r>
        <w:t xml:space="preserve">1.5 über 511 000 EUR 485</w:t>
      </w:r>
    </w:p>
    <w:p>
      <w:r>
        <w:t xml:space="preserve">je angefangene 256 000 EUR der Kosten der Anlage</w:t>
      </w:r>
    </w:p>
    <w:p>
      <w:r>
        <w:t xml:space="preserve">2. Genehmigung für den Betrieb und die Linienführung eines Verkehrs mit Straßenbahnen oder Obussen nach § 2 Abs. 1 Satz 1 Nr. 1 und 2 in Verbindung mit § 9 Abs. 1 Nr. 1 und 2 PBefG einschließlich der Genehmigung von Beförderungsentgelten, Beförderungsbedingungen und Fahrplänen 250 bis 2 000</w:t>
      </w:r>
    </w:p>
    <w:p>
      <w:r>
        <w:t xml:space="preserve">3. Genehmigung einer Erweiterung oder wesentlichen Änderung des Unternehmens nach § 2 Abs. 2 Nr. 1 PBefG 85 bis 1 600</w:t>
      </w:r>
    </w:p>
    <w:p>
      <w:r>
        <w:t xml:space="preserve">4. Genehmigung der Übertragung der aus der Genehmigung erwachsenden Rechte und Pflichten auf einen anderen nach § 2 Abs. 2 Nr. 2 PBefG 85 bis 1 600</w:t>
      </w:r>
    </w:p>
    <w:p>
      <w:r>
        <w:t xml:space="preserve">5. Genehmigung der Übertragung des Betriebs auf einen anderen nach § 2 Abs. 2 Nr. 3 PBefG 85 bis 1 600</w:t>
      </w:r>
    </w:p>
    <w:p>
      <w:r>
        <w:t xml:space="preserve">6. Entbindung von der Betriebspflicht nach § 21 Abs. 4 Satz 1 PBefG 55 bis 310</w:t>
      </w:r>
    </w:p>
    <w:p>
      <w:r>
        <w:t xml:space="preserve">7. Planfeststellung nach § 28 Abs. 1 Satz 1 PBefG, Plangenehmigung in den Fällen, in denen eine Umweltverträglichkeitsprüfung durchzuführen ist, nach § 28 Abs. 2 Satz 1 PBefG</w:t>
      </w:r>
    </w:p>
    <w:p>
      <w:r>
        <w:t xml:space="preserve">7.1 bis 2 000 000 EUR 0,1 Prozent der Baukosten</w:t>
      </w:r>
    </w:p>
    <w:p>
      <w:r>
        <w:t xml:space="preserve">7.2 über 2 000 000 EUR bis 5 000 000 EUR 2 000,</w:t>
      </w:r>
    </w:p>
    <w:p>
      <w:r>
        <w:t xml:space="preserve">zuzüglich 0,05 Prozent der 2 000 000 EUR übersteigenden Baukosten</w:t>
      </w:r>
    </w:p>
    <w:p>
      <w:r>
        <w:t xml:space="preserve">7.3 über 5 000 000 EUR bis 10 000 000 EUR 3 500,</w:t>
      </w:r>
    </w:p>
    <w:p>
      <w:r>
        <w:t xml:space="preserve">zuzüglich 0,03 Prozent der 5 000 000 EUR übersteigenden Baukosten</w:t>
      </w:r>
    </w:p>
    <w:p>
      <w:r>
        <w:t xml:space="preserve">7.4 über 10 000 000 EUR 5 000,</w:t>
      </w:r>
    </w:p>
    <w:p>
      <w:r>
        <w:t xml:space="preserve">zuzüglich 0,02 Prozent der 10 000 000 EUR übersteigenden Baukosten</w:t>
      </w:r>
    </w:p>
    <w:p>
      <w:r>
        <w:t xml:space="preserve">8. Zustimmung zu Vereinbarungen über die Höhe des Entgelts für die Benutzung einer Straße nach § 31 Abs. 2 Satz 1 PBefG 65 bis 620</w:t>
      </w:r>
    </w:p>
    <w:p>
      <w:r>
        <w:t xml:space="preserve">9. Entscheidung nach § 31 Abs. 5 PBefG 65 bis 1 430</w:t>
      </w:r>
    </w:p>
    <w:p>
      <w:r>
        <w:t xml:space="preserve">10. Entscheidung bei fehlender Einigung in den Fällen des § 32 Abs. 4 Satz 2 PBefG 35 bis 3 380</w:t>
      </w:r>
    </w:p>
    <w:p>
      <w:r>
        <w:t xml:space="preserve">11. Genehmigung zur Aufnahme des Betriebs nach § 37 PBefG 35 bis 150</w:t>
      </w:r>
    </w:p>
    <w:p>
      <w:r>
        <w:t xml:space="preserve">12. Zustimmung zu den Beförderungsentgelten und deren Änderung nach § 39 Abs. 1 Satz 1 PBefG 55 bis 1 700</w:t>
      </w:r>
    </w:p>
    <w:p>
      <w:r>
        <w:t xml:space="preserve">13. Zustimmung zu besonderen Beförderungsbedingungen und deren Änderung nach § 39 Abs. 6 Satz 1 und 2 PBefG 45 bis 310</w:t>
      </w:r>
    </w:p>
    <w:p>
      <w:r>
        <w:t xml:space="preserve">14. Zustimmung zu den Fahrplänen und deren Änderung nach § 40 Abs. 2 Satz 1 PBefG 45 bis 280</w:t>
      </w:r>
    </w:p>
    <w:p>
      <w:r>
        <w:t xml:space="preserve">15. Zustimmung zum Neu- oder Umbau von Betriebsanlagen nach § 60 Abs. 3 BOStrab 70 bis 6 400</w:t>
      </w:r>
    </w:p>
    <w:p>
      <w:r>
        <w:t xml:space="preserve">16. Inbetriebnahmegenehmigung für neue beziehungsweise geänderte Betriebsanlagen und Fahrzeugen nach § 62 Abs. 1 Satz 1 BOStrab 70 bis 9 000</w:t>
      </w:r>
    </w:p>
    <w:p>
      <w:r>
        <w:t xml:space="preserve">17. Genehmigung von Ausnahmen nach § 6 BOStrab 70 bis 3 900</w:t>
      </w:r>
    </w:p>
    <w:p>
      <w:r>
        <w:t xml:space="preserve">18. Inbetriebnahmegenehmigung des ersten Fahrzeugs einer Serie nach § 62 Abs. 1 und 5 BOStrab 1 300 bis 12 900</w:t>
      </w:r>
    </w:p>
    <w:p>
      <w:r>
        <w:t xml:space="preserve">19. Sonstige Genehmigungen, Bestätigungen und Prüfungen im Zusammenhang mit der Straßenbahn-Bau- und Betriebsordnung 70 bis 3 900</w:t>
      </w:r>
    </w:p>
    <w:p>
      <w:r>
        <w:t xml:space="preserve">20. Sonstige Genehmigungen und Prüfungen von Eisenbahnen und sonstigen Bahnen, soweit sie nicht von den Gebührentatbeständen der laufenden Nummer 32 erfasst sind 70 bis 6 800</w:t>
      </w:r>
    </w:p>
    <w:p>
      <w:r>
        <w:t xml:space="preserve">21. Gestattung der Benutzung unabhängiger Bahnkörper durch Kraftomnibusse oder Obusse des Linienverkehrs nach § 58 Abs. 3 Satz 1 BOStrab 70 bis 400</w:t>
      </w:r>
    </w:p>
    <w:p>
      <w:r>
        <w:t xml:space="preserve">22. Bestätigung als Betriebsleiter/Betriebsleiterin nach § 9 Abs. 1 BOStrab und als Stellvertreter/Stellvertreterin des Betriebsleiters / der Betriebsleiterin nach § 9 Abs. 4 BOStrab 50 bis 240</w:t>
      </w:r>
    </w:p>
    <w:p>
      <w:r>
        <w:t xml:space="preserve">23. Zulassung zur Prüfung nach § 9 Abs. 1 Satz 1 StrabBlPV einschließlich der etwaigen Zulassung von Ausnahmen nach § 9 Abs. 1 Satz 2 StrabBlPV 100 bis 950</w:t>
      </w:r>
    </w:p>
    <w:p>
      <w:r>
        <w:t xml:space="preserve">24. Stellungnahme der Technischen Aufsichtsbehörde nach § 54 Abs. 1 Satz 3 PBefG auf Anforderung durch das Verkehrsunternehmen für Zwecke der Verwendung in einem Verfahren nach § 28 PBefG 100 bis 930 X</w:t>
      </w:r>
    </w:p>
    <w:p>
      <w:r>
        <w:t xml:space="preserve">25. Durchführung von Maßnahmen im Rahmen der Technischen Aufsicht nach § 5 Abs. 1 und 5 BOStrab, einschließlich der damit verbundenen Anordnung von Auflagen, Anforderung von Unterlagen und Gutachten sowie Prüfungen und Kontrollen 176 bis 1 528</w:t>
      </w:r>
    </w:p>
    <w:p>
      <w:r>
        <w:t xml:space="preserve">26. Typzustimmung für Betriebsanlagen im Sinne von § 60 Abs. 8 BOStrab 180 bis 3 900</w:t>
      </w:r>
    </w:p>
    <w:p>
      <w:r>
        <w:t xml:space="preserve">27. Vorzeitige Besitzeinweisung nach § 29a PBefG 2 530</w:t>
      </w:r>
    </w:p>
    <w:p>
      <w:r>
        <w:t xml:space="preserve">28. Enteignung in den Fällen des § 30 PBefG</w:t>
      </w:r>
    </w:p>
    <w:p>
      <w:r>
        <w:t xml:space="preserve">28.1 Vorabentscheidung nach § 5 Abs. 3 SächsEntEG in Verbindung mit § 112 Abs. 2 und § 113 Abs. 3 BauGB 5 070</w:t>
      </w:r>
    </w:p>
    <w:p>
      <w:r>
        <w:t xml:space="preserve">28.2 Enteignungsbeschluss nach § 5 Abs. 3 SächsEntEG in Verbindung mit § 112 Abs. 1 sowie § 113 Abs. 1 und 2 BauGB</w:t>
      </w:r>
    </w:p>
    <w:p>
      <w:r>
        <w:t xml:space="preserve">28.2.1 wenn eine Vorabentscheidung vorausgegangen ist 4 240</w:t>
      </w:r>
    </w:p>
    <w:p>
      <w:r>
        <w:t xml:space="preserve">28.2.2 wenn keine Vorabentscheidung vorausgegangen ist 7 100</w:t>
      </w:r>
    </w:p>
    <w:p>
      <w:r>
        <w:t xml:space="preserve">28.3 Nachtragsbeschluss nach § 5 Abs. 3 SächsEntEG in Verbindung mit § 113 Abs. 4 Satz 2 BauGB 470</w:t>
      </w:r>
    </w:p>
    <w:p>
      <w:r>
        <w:t xml:space="preserve">28.4 Ausführungsanordnung nach § 5 Abs. 3 SächsEntEG in Verbindung mit § 117 Abs. 1 Satz 1, auch in Verbindung mit Abs. 2 Satz 1 und Abs. 3 Satz 1 BauGB 462</w:t>
      </w:r>
    </w:p>
    <w:p>
      <w:r>
        <w:t xml:space="preserve">28.5 Entschädigungsfestsetzung nach § 30 oder § 30a PBefG 5 070</w:t>
      </w:r>
    </w:p>
    <w:p>
      <w:r>
        <w:rPr>
          <w:color w:val="555555"/>
          <w:sz w:val="17"/>
        </w:rPr>
        <w:t xml:space="preserve">Zitiervorschlag: 74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https://recht.nulegal.eu/gesetze/SN-19330/74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