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73 SN-19330 (Sachsen) — Öffentlicher Gesundheitsdienst/Amtsärztliche Tätigkeiten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73 Öffentlicher Gesundheitsdienst/Amtsärztliche Tätigkeiten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73 Öffentlicher Gesundheitsdienst/Amtsärztliche Tätigkeiten</w:t>
      </w:r>
    </w:p>
    <w:p>
      <w:r>
        <w:t xml:space="preserve">Infektionsschutzgesetz (IfSG)</w:t>
      </w:r>
    </w:p>
    <w:p>
      <w:r>
        <w:t xml:space="preserve">Trinkwasserverordnung (TrinkwV)</w:t>
      </w:r>
    </w:p>
    <w:p>
      <w:r>
        <w:t xml:space="preserve">Gesetz über den öffentlichen Gesundheitsdienst im Freistaat Sachsen ( SächsGDG )</w:t>
      </w:r>
    </w:p>
    <w:p>
      <w:r>
        <w:t xml:space="preserve">Sächsische Badegewässer-Verordnung ( SächsBadegewVO )</w:t>
      </w:r>
    </w:p>
    <w:p>
      <w:r>
        <w:t xml:space="preserve">Anmerkung:</w:t>
      </w:r>
    </w:p>
    <w:p>
      <w:r>
        <w:t xml:space="preserve">Soweit qualitative Urinuntersuchungen (mittels Teststreifen), Sehtests, Farbsinnprüfungen oder Hörtests erforderlich sind, sind diese mit der Gebühr nach den Tarifstellen 1 bis 7 abgegolten.</w:t>
      </w:r>
    </w:p>
    <w:p>
      <w:r>
        <w:t xml:space="preserve">1. Ärztliche Untersuchung</w:t>
      </w:r>
    </w:p>
    <w:p>
      <w:r>
        <w:t xml:space="preserve">1.1 einschließlich Befundvermerk ohne nähere gutachterliche Äußerung oder mit kurzem Gutachten 15 bis 74</w:t>
      </w:r>
    </w:p>
    <w:p>
      <w:r>
        <w:t xml:space="preserve">1.2 mit ausführlichem wissenschaftlich begründetem Gutachten 74 bis 351</w:t>
      </w:r>
    </w:p>
    <w:p>
      <w:r>
        <w:t xml:space="preserve">2. Belehrung und Bescheinigung nach § 43 Abs. 1 Satz 1 IfSG</w:t>
      </w:r>
    </w:p>
    <w:p>
      <w:r>
        <w:t xml:space="preserve">2.1 Durchführung einer Belehrung und Erteilung einer Bescheinigung nach § 43 Abs. 1 Satz 1 IfSG 37</w:t>
      </w:r>
    </w:p>
    <w:p>
      <w:r>
        <w:t xml:space="preserve">2.2 nach Tarifstelle 2.1 für</w:t>
      </w:r>
    </w:p>
    <w:p>
      <w:r>
        <w:t xml:space="preserve">(1) Schüler für verbindliche Schulveranstaltungen für die eine Bescheinigung nach § 43 Abs. 1 Satz 1 IfSG benötigt wird,</w:t>
      </w:r>
    </w:p>
    <w:p>
      <w:r>
        <w:t xml:space="preserve">(2) Schüler aus dem Berufsvorbereitungsjahr und Berufsgrundbildungsjahr, solange dieses nicht Teil der regulären Berufsausbildung ist, für verbindliche Schulveranstaltungen, für die eine Bescheinigung nach § 43 Abs. 1 Satz 1 IfSG benötigt wird,</w:t>
      </w:r>
    </w:p>
    <w:p>
      <w:r>
        <w:t xml:space="preserve">(3) Arbeitslose, die die Bescheinigung für eine Umschulungsmaßnahme benötigen, falls die Arbeitsverwaltung dafür die Kosten nicht übernimmt, sowie</w:t>
      </w:r>
    </w:p>
    <w:p>
      <w:r>
        <w:t xml:space="preserve">(4) Personen, die ein freiwilliges soziales Jahr, ein freiwilliges ökologisches Jahr oder den Bundesfreiwilligendienst ableisten, soweit der Arbeitgeber dafür die Kosten nicht übernimmt kostenfrei</w:t>
      </w:r>
    </w:p>
    <w:p>
      <w:r>
        <w:t xml:space="preserve">3. Ausstellen von Zeugnisduplikaten, insbesondere einer Zweitschrift für Bescheinigungen nach § 43 Abs. 1 Satz 1 IfSG sowie einer Zweitschrift des Impfbuches 20</w:t>
      </w:r>
    </w:p>
    <w:p>
      <w:r>
        <w:t xml:space="preserve">4. Aufwendige apparative Zusatzdiagnostik, zum Beispiel Lungenfunktionsprüfung, ophthalmologische Tonometrie, EKG, Ergometrie, Audiometrie, Sehtest 5 bis 45</w:t>
      </w:r>
    </w:p>
    <w:p>
      <w:r>
        <w:t xml:space="preserve">je Untersuchung</w:t>
      </w:r>
    </w:p>
    <w:p>
      <w:r>
        <w:t xml:space="preserve">5. Blutentnahme einschließlich Materialkosten, zum Beispiel für Venüle zur Blutalkoholbestimmung 10</w:t>
      </w:r>
    </w:p>
    <w:p>
      <w:r>
        <w:t xml:space="preserve">6. Laboratoriumsuntersuchung</w:t>
      </w:r>
    </w:p>
    <w:p>
      <w:r>
        <w:t xml:space="preserve">Untersuchung nach enzymatischen, mikroskopischen, bakteriologischen, mikrobiologischen, serologisch-immunologischen Verfahren und Methoden; blutchemische Untersuchung; sonstige Untersuchung von Körperflüssigkeiten und Ausscheidungen; auch Gamma-Interferon-Test 7 bis 650</w:t>
      </w:r>
    </w:p>
    <w:p>
      <w:r>
        <w:t xml:space="preserve">7. Intrakutantest nach Mendel-Mantoux (Durchführung und Auswertung) 16 bis 33</w:t>
      </w:r>
    </w:p>
    <w:p>
      <w:r>
        <w:t xml:space="preserve">8. Röntgenaufnahmen einschließlich Befundungen 30 bis 57</w:t>
      </w:r>
    </w:p>
    <w:p>
      <w:r>
        <w:t xml:space="preserve">9. Erteilung einer Erlaubnis für Tätigkeiten mit Krankheitserregern nach § 44 IfSG 163 bis 403</w:t>
      </w:r>
    </w:p>
    <w:p>
      <w:r>
        <w:t xml:space="preserve">10. Überwachung von Einrichtungen nach § 36 Abs. 1 und 2 IfSG und § 8 Abs. 1 Satz 1 oder 4 SächsGDG 67 bis 479</w:t>
      </w:r>
    </w:p>
    <w:p>
      <w:r>
        <w:t xml:space="preserve">Anmerkung:</w:t>
      </w:r>
    </w:p>
    <w:p>
      <w:r>
        <w:t xml:space="preserve">Bei Begehungen, die ausschließlich im öffentlichen Interesse liegen, ist § 11 Abs. 1 Nr. 5 und § 12 SächsVwKG anzuwenden.</w:t>
      </w:r>
    </w:p>
    <w:p>
      <w:r>
        <w:t xml:space="preserve">11. Maßnahmen zur Wasserüberwachung, einschließlich Entnahme von Wasserproben, nach § 37 Abs. 3 Satz 1 IfSG, § 8 Abs. 1 Satz 1 Nr. 6 und 7 SächsGDG und § 18 Abs. 1 TrinkwV sowie § 3 Abs. 2 Satz 2 und § 4 SächsBadegewVO</w:t>
      </w:r>
    </w:p>
    <w:p>
      <w:r>
        <w:t xml:space="preserve">11.1 bei der Entnahme von bis zu 10 Proben im gleichen Objekt 42 bis 364</w:t>
      </w:r>
    </w:p>
    <w:p>
      <w:r>
        <w:t xml:space="preserve">11.2 bei der Entnahme von mehr als 10 Proben im gleichen Objekt Gebühr nach Tarifstelle 11.1, zuzüglich 10 bis 20 für jede nicht von Tarifstelle 11.1 erfasste Probe</w:t>
      </w:r>
    </w:p>
    <w:p>
      <w:r>
        <w:t xml:space="preserve">Anmerkungen:</w:t>
      </w:r>
    </w:p>
    <w:p>
      <w:r>
        <w:t xml:space="preserve">(1) Zu der Überwachung gehören die Begehung des Objektes, die Entnahme von Proben sowie die Auswertung.</w:t>
      </w:r>
    </w:p>
    <w:p>
      <w:r>
        <w:t xml:space="preserve">(2) Die Aufwendungen für die Untersuchung durch Dritte sind als Auslagen zu erheben.</w:t>
      </w:r>
    </w:p>
    <w:p>
      <w:r>
        <w:t xml:space="preserve">12. Zulassung von Trinkwasseruntersuchungsstellen gemäß § 15 Abs. 4 TrinkwV 155 bis 630</w:t>
      </w:r>
    </w:p>
    <w:p>
      <w:r>
        <w:rPr>
          <w:color w:val="555555"/>
          <w:sz w:val="17"/>
        </w:rPr>
        <w:t xml:space="preserve">Zitiervorschlag: 73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https://recht.nulegal.eu/gesetze/SN-19330/73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