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70 SN-19330 (Sachsen) — Nachdiplomierung und Gleichwertigkeit von Hoch-, Fach- und Ingenieurschulabschlüssen, die in der Deutschen Demokratischen Republik erworben oder anerkannt wurden; Gleichwertigkeitsbescheinigungen für ausländische Hochschulabschlüsse nach der Sächsischen Dolmetscherverordnung; Umwandlung ausländischer Hochschulgrade für Berechtigte nach dem Bundesvertriebenengesetz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70 Nachdiplomierung und Gleichwertigkeit von Hoch-, Fach- und Ingenieurschulabschlüssen, die in der Deutschen Demokratischen Republik erworben oder anerkannt wurden; Gleichwertigkeitsbescheinigungen für ausländische Hochschulabschlüsse nach der Sächsischen Dolmetscherverordnung; Umwandlung ausländischer Hochschulgrade für Berechtigte nach dem Bundesvertriebenengesetz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70 Nachdiplomierung und Gleichwertigkeit von Hoch-, Fach- und Ingenieurschulabschlüssen, die in der Deutschen Demokratischen Republik erworben oder anerkannt wurden; Gleichwertigkeitsbescheinigungen für ausländische Hochschulabschlüsse nach der Sächsischen Dolmetscherverordnung; Umwandlung ausländischer Hochschulgrade für Berechtigte nach dem Bundesvertriebenengesetz</w:t>
      </w:r>
    </w:p>
    <w:p>
      <w:r>
        <w:t xml:space="preserve">Bekanntmachung des Sächsischen Staatsministeriums für Wissenschaft und Kunst über die Gleichwertigkeit von Bildungsabschlüssen (Hochschulabschlüsse, Abschlüsse an Kunst- und Musikhochschulen, Abschlüsse an kirchlichen Ausbildungseinrichtungen, Fach- und Ingenieurschulabschlüsse)</w:t>
      </w:r>
    </w:p>
    <w:p>
      <w:r>
        <w:t xml:space="preserve">Sächsisches Dolmetschergesetz ( SächsDolmG )</w:t>
      </w:r>
    </w:p>
    <w:p>
      <w:r>
        <w:t xml:space="preserve">Sächsische Dolmetscherverordnung ( SächsDolmVO )</w:t>
      </w:r>
    </w:p>
    <w:p>
      <w:r>
        <w:t xml:space="preserve">Sächsisches Hochschulfreiheitsgesetz ( SächsHSFG )</w:t>
      </w:r>
    </w:p>
    <w:p>
      <w:r>
        <w:t xml:space="preserve">Sächsische Verordnung über die Umwandlung ausländischer Hochschulgrade ( SächsUAGrVO )</w:t>
      </w:r>
    </w:p>
    <w:p>
      <w:r>
        <w:t xml:space="preserve">1. Erteilung einer Bescheinigung über die Feststellung der Gleichwertigkeit nach Artikel 37 Abs. 1 Satz 3 des Einigungsvertrages in Verbindung mit § 2 Abs. 8 der Bekanntmachung des Sächsischen Staatsministeriums für Wissenschaft und Kunst über die Gleichwertigkeit von Bildungsabschlüssen (Hochschulabschlüsse, Abschlüsse an Kunst- und Musikhochschulen, Abschlüsse an kirchlichen Ausbildungseinrichtungen, Fach- und Ingenieurschulabschlüsse) 65</w:t>
      </w:r>
    </w:p>
    <w:p>
      <w:r>
        <w:t xml:space="preserve">2. Ausstellung einer Urkunde über die Berechtigung zur Führung eines Diplomgrades nach Artikel 37 Abs. 1 Satz 3 des Einigungsvertrages in Verbindung mit § 2 Abs. 8 und § 3 Abs. 6 der Bekanntmachung des Sächsischen Staatsministeriums für Wissenschaft und Kunst über die Gleichwertigkeit von Bildungsabschlüssen (Hochschulabschlüsse, Abschlüsse an Kunst- und Musikhochschulen, Abschlüsse an kirchlichen Ausbildungseinrichtungen, Fach- und Ingenieurschulabschlüsse) 110</w:t>
      </w:r>
    </w:p>
    <w:p>
      <w:r>
        <w:t xml:space="preserve">Anmerkung:</w:t>
      </w:r>
    </w:p>
    <w:p>
      <w:r>
        <w:t xml:space="preserve">Wird zugleich eine Bescheinigung nach Tarifstelle 1 erteilt, wird für die Erteilung einer Bescheinigung nach Tarifstelle 1 keine Verwaltungsgebühr erhoben.</w:t>
      </w:r>
    </w:p>
    <w:p>
      <w:r>
        <w:t xml:space="preserve">3. Erteilung einer Bescheinigung über die Gleichwertigkeit nach § 2 Abs. 1 Nr. 4, Abs. 2 Nr. 4, § 3 Abs. 1, § 4, § 6 Abs. 1 SächsDolmVO in Verbindung mit § 2 Abs. 1 Nr. 4 SächsDolmG 125</w:t>
      </w:r>
    </w:p>
    <w:p>
      <w:r>
        <w:t xml:space="preserve">4. Ausstellung einer Urkunde über die Umwandlung eines ausländischen Hochschulgrades gemäß § 44 Abs. 1 Satz 4 SächsHSFG in Verbindung mit der SächsUAGrVO , soweit die Vornahme der Amtshandlung nicht nach § 3 SächsUAGrVO kostenfrei ist 120</w:t>
      </w:r>
    </w:p>
    <w:p>
      <w:r>
        <w:t xml:space="preserve">5. Ablehnung eines Antrages auf Ausstellung einer Bescheinigung oder Urkunde im Sinne der Tarifstellen 1 bis 4 gebührenfrei</w:t>
      </w:r>
    </w:p>
    <w:p>
      <w:r>
        <w:rPr>
          <w:color w:val="555555"/>
          <w:sz w:val="17"/>
        </w:rPr>
        <w:t xml:space="preserve">Zitiervorschlag: 70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