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69 SN-19330 (Sachsen) — Mutterschutz und Elternzeit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69 Mutterschutz und Elternzeit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69 Mutterschutz und Elternzeit</w:t>
      </w:r>
    </w:p>
    <w:p>
      <w:r>
        <w:t xml:space="preserve">Bundeselterngeld- und Elternzeitgesetz (BEEG)</w:t>
      </w:r>
    </w:p>
    <w:p>
      <w:r>
        <w:t xml:space="preserve">Mutterschutzgesetz (MuSchG)</w:t>
      </w:r>
    </w:p>
    <w:p>
      <w:r>
        <w:t xml:space="preserve">1. Erklärung der Zulässigkeit einer Kündigung nach § 17 Abs. 2 MuSchG 55 bis 1 400</w:t>
      </w:r>
    </w:p>
    <w:p>
      <w:r>
        <w:t xml:space="preserve">2. Erklärung der Zulässigkeit einer Kündigung nach § 18 Abs. 1 Satz 4 BEEG 55 bis 1 400</w:t>
      </w:r>
    </w:p>
    <w:p>
      <w:r>
        <w:t xml:space="preserve">3. Genehmigung der Beschäftigung einer schwangeren oder stillenden Frau zwischen 20 Uhr und 22 Uhr nach § 28 Abs. 1 Satz 1 MuSchG 30 bis 500</w:t>
      </w:r>
    </w:p>
    <w:p>
      <w:r>
        <w:t xml:space="preserve">4. Vorläufige Untersagung der Beschäftigung einer schwangeren oder stillenden Frau nach § 28 Abs. 2 Satz 3 MuSchG 30 bis 500</w:t>
      </w:r>
    </w:p>
    <w:p>
      <w:r>
        <w:t xml:space="preserve">5. Bescheinigung des Eintritts der Genehmigungsfiktion nach § 28 Abs. 3 Satz 2 MuSchG 30 bis 500</w:t>
      </w:r>
    </w:p>
    <w:p>
      <w:r>
        <w:t xml:space="preserve">6. Anordnung einer Maßnahme nach § 29 Abs. 3 MuSchG 30 bis 2 300</w:t>
      </w:r>
    </w:p>
    <w:p>
      <w:r>
        <w:rPr>
          <w:color w:val="555555"/>
          <w:sz w:val="17"/>
        </w:rPr>
        <w:t xml:space="preserve">Zitiervorschlag: 69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https://recht.nulegal.eu/gesetze/SN-19330/69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