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67 SN-19330 (Sachsen) — Medizinprodukte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67 Medizinprodukte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67 Medizinprodukte</w:t>
      </w:r>
    </w:p>
    <w:p>
      <w:r>
        <w:t xml:space="preserve">Medizinprodukterecht-Durchführungsgesetz (MPDG)</w:t>
      </w:r>
    </w:p>
    <w:p>
      <w:r>
        <w:t xml:space="preserve">Medizinproduktegesetz (MPG ) (gemäß § 2 Abs. 1 MPDG gültig bis 25. Mai 2022 für In-vitro-Diagnostika)</w:t>
      </w:r>
    </w:p>
    <w:p>
      <w:r>
        <w:t xml:space="preserve">Verordnung über klinische Prüfungen von Medizinprodukten</w:t>
      </w:r>
    </w:p>
    <w:p>
      <w:r>
        <w:t xml:space="preserve">(MPKPV)</w:t>
      </w:r>
    </w:p>
    <w:p>
      <w:r>
        <w:t xml:space="preserve">Medizinprodukte-Sicherheitsplanverordnung (MPSV)</w:t>
      </w:r>
    </w:p>
    <w:p>
      <w:r>
        <w:t xml:space="preserve">1. Ausstellung von Freiverkaufszertifikaten gemäß § 10 MPDG</w:t>
      </w:r>
    </w:p>
    <w:p>
      <w:r>
        <w:t xml:space="preserve">1.1 für ein Land und eine Sprache (Grundgebühr) 50 bis 800</w:t>
      </w:r>
    </w:p>
    <w:p>
      <w:r>
        <w:t xml:space="preserve">1.2 für jedes weitere Land (ohne erneute Prüfung) 30</w:t>
      </w:r>
    </w:p>
    <w:p>
      <w:r>
        <w:t xml:space="preserve">1.3 für jede weitere Sprache (ohne erneute Prüfung) 50</w:t>
      </w:r>
    </w:p>
    <w:p>
      <w:r>
        <w:t xml:space="preserve">2. Überwachung gemäß § 68 Abs. 1 und 2 MPDG in Verbindung mit § 78 Abs. 1 Satz 1 MPDG 45 bis 1 598</w:t>
      </w:r>
    </w:p>
    <w:p>
      <w:r>
        <w:t xml:space="preserve">3. Überwachung gemäß § 77 Abs. 1 bis 3 MPDG</w:t>
      </w:r>
    </w:p>
    <w:p>
      <w:r>
        <w:t xml:space="preserve">3.1 in Verbindung mit § 78 Abs. 1 Satz 1 und Abs. 3 MPDG 45 bis 1 598</w:t>
      </w:r>
    </w:p>
    <w:p>
      <w:r>
        <w:t xml:space="preserve">3.2 in Verbindung mit § 79 Abs. 1 Nr. 3 MPDG, sofern die Untersuchung eines Produktes Maßnahmen nach § 78 MPDG nach sich zieht 45 bis 1 598</w:t>
      </w:r>
    </w:p>
    <w:p>
      <w:r>
        <w:t xml:space="preserve">Anmerkung:</w:t>
      </w:r>
    </w:p>
    <w:p>
      <w:r>
        <w:t xml:space="preserve">Die tatsächlich entstandenen Kosten einer durch die Landesbehörde durchgeführten Sachverständigenprüfung sind zusätzlich als Auslagen zu erheben.</w:t>
      </w:r>
    </w:p>
    <w:p>
      <w:r>
        <w:t xml:space="preserve">4. Ergreifung von Maßnahmen</w:t>
      </w:r>
    </w:p>
    <w:p>
      <w:r>
        <w:t xml:space="preserve">4.1 gemäß § 74 Abs. 1 Satz 2 MPDG 45 bis 1 598</w:t>
      </w:r>
    </w:p>
    <w:p>
      <w:r>
        <w:t xml:space="preserve">4.2 gemäß § 76 Abs. 3 MPDG 45 bis 1 598</w:t>
      </w:r>
    </w:p>
    <w:p>
      <w:r>
        <w:t xml:space="preserve">4.3 gemäß § 78 Abs. 1 und 3 MPDG 45 bis 1 598</w:t>
      </w:r>
    </w:p>
    <w:p>
      <w:r>
        <w:t xml:space="preserve">4.4 gemäß § 82 Abs. 2 MPDG 50 bis 799</w:t>
      </w:r>
    </w:p>
    <w:p>
      <w:r>
        <w:t xml:space="preserve">5. Sonstiges</w:t>
      </w:r>
    </w:p>
    <w:p>
      <w:r>
        <w:t xml:space="preserve">5.1 Nicht einfache schriftliche Auskünfte 35 bis 510</w:t>
      </w:r>
    </w:p>
    <w:p>
      <w:r>
        <w:t xml:space="preserve">5.2 Ausstellung sonstiger Bescheinigungen 35 bis 510</w:t>
      </w:r>
    </w:p>
    <w:p>
      <w:r>
        <w:t xml:space="preserve">5.3 Anforderung von nicht fristgerecht übergebenen Unterlagen zur Abstellung eines Mangels nach § 79 Abs. 1 Nr. 4 und 6 MPDG in Verbindung mit § 80 Abs. 1 MPDG 34 bis 505</w:t>
      </w:r>
    </w:p>
    <w:p>
      <w:r>
        <w:t xml:space="preserve">5.4 Anforderung von nicht fristgerecht übergebenen Unterlagen zur Abstellung eines Mangels nach § 26 Abs. 3 Nr. 3, 5 und 6 in Verbindung mit Abs. 4 MPG und § 2 Abs. 1 Satz 2 MPDG (gültig bis 25. Mai 2022) 34 bis 505</w:t>
      </w:r>
    </w:p>
    <w:p>
      <w:r>
        <w:t xml:space="preserve">6. Vorortkontrolle nach § 26 Abs. 1 MPG in Verbindung mit § 2 Abs. 1 Satz 2 MPDG (gültig bis 25. Mai 2022) 45 bis 1 598</w:t>
      </w:r>
    </w:p>
    <w:p>
      <w:r>
        <w:t xml:space="preserve">7. Anordnung von Maßnahmen (gültig bis 25. Mai 2022)</w:t>
      </w:r>
    </w:p>
    <w:p>
      <w:r>
        <w:t xml:space="preserve">7.1 nach § 26 Abs. 2 Satz 4 MPG in Verbindung mit § 2 Abs. 1 Satz 2 MPDG (gültig bis 25. Mai 2022) 45 bis 1 198</w:t>
      </w:r>
    </w:p>
    <w:p>
      <w:r>
        <w:t xml:space="preserve">7.2 nach § 27 Abs. 1 Satz 2, auch in Verbindung mit § 27 Abs. 2 MPG , jeweils in Verbindung mit § 2 Abs. 1 Satz 2 MPDG (gültig bis 25. Mai 2022) 50 bis 1 598</w:t>
      </w:r>
    </w:p>
    <w:p>
      <w:r>
        <w:t xml:space="preserve">7.3 nach § 28 Abs. 1 MPG in Verbindung mit § 2 Abs. 1 Satz 2 MPDG (gültig bis 25. Mai 2022) 50 bis 1 598</w:t>
      </w:r>
    </w:p>
    <w:p>
      <w:r>
        <w:t xml:space="preserve">7.4 Veranlassung nach § 28 Abs. 4 MPG in Verbindung mit § 2 Abs. 1 Satz 2 MPDG (gültig bis 25. Mai 2022) 50 bis 799</w:t>
      </w:r>
    </w:p>
    <w:p>
      <w:r>
        <w:t xml:space="preserve">7.5 nach § 11 Abs. 2 MPKPV in Verbindung mit § 2 Abs. 1 Satz 2 MPDG (gültig bis 25. Mai 2022) 50 bis 1 598</w:t>
      </w:r>
    </w:p>
    <w:p>
      <w:r>
        <w:t xml:space="preserve">7.6 nach §§ 15 oder 17 MPSV (gültig bis 25. Mai 2022) 50 bis 1 598</w:t>
      </w:r>
    </w:p>
    <w:p>
      <w:r>
        <w:t xml:space="preserve">8. Ausstellung einer Bescheinigung nach § 34 Abs. 1 MPG in Verbindung mit § 2 Abs. 1 Satz 2 MPDG oder Information über die Verbotsgründe nach § 34 Abs. 2 MPG in Verbindung mit § 2 Abs. 1 Satz 2 MPDG (gültig bis 25. Mai 2022)</w:t>
      </w:r>
    </w:p>
    <w:p>
      <w:r>
        <w:t xml:space="preserve">8.1 für ein Land und eine Sprache (Grundgebühr) (gültig bis 25. Mai 2022) 50 bis 800</w:t>
      </w:r>
    </w:p>
    <w:p>
      <w:r>
        <w:t xml:space="preserve">8.2 für jedes weitere Land (ohne erneute Prüfung) (gültig bis 25. Mai 2022) 30</w:t>
      </w:r>
    </w:p>
    <w:p>
      <w:r>
        <w:t xml:space="preserve">8.3 für jede weitere Sprache (ohne erneute Prüfung) (gültig bis 25. Mai 2022) 50</w:t>
      </w:r>
    </w:p>
    <w:p>
      <w:r>
        <w:rPr>
          <w:color w:val="555555"/>
          <w:sz w:val="17"/>
        </w:rPr>
        <w:t xml:space="preserve">Zitiervorschlag: 67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https://recht.nulegal.eu/gesetze/SN-19330/67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