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65 SN-19330 (Sachsen) — Lebensmittelüberwachung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65 Lebensmittelüberwachung Laufende Nummer Tarifstelle Gegenstand Gebühren Schlichthoheitliche Leistung</w:t>
      </w:r>
    </w:p>
    <w:p>
      <w:r>
        <w:t xml:space="preserve">Lfd. Nr. Tarif-</w:t>
      </w:r>
    </w:p>
    <w:p>
      <w:r>
        <w:t xml:space="preserve">stelle Gegenstand Gebühren</w:t>
      </w:r>
    </w:p>
    <w:p>
      <w:r>
        <w:t xml:space="preserve">EUR Schlicht-</w:t>
      </w:r>
    </w:p>
    <w:p>
      <w:r>
        <w:t xml:space="preserve">hoheit-</w:t>
      </w:r>
    </w:p>
    <w:p>
      <w:r>
        <w:t xml:space="preserve">liche</w:t>
      </w:r>
    </w:p>
    <w:p>
      <w:r>
        <w:t xml:space="preserve">Leis-</w:t>
      </w:r>
    </w:p>
    <w:p>
      <w:r>
        <w:t xml:space="preserve">tung</w:t>
      </w:r>
    </w:p>
    <w:p>
      <w:r>
        <w:t xml:space="preserve">65 Lebensmittelüberwachung</w:t>
      </w:r>
    </w:p>
    <w:p>
      <w:r>
        <w:t xml:space="preserve">Verordnung (EU) 2017/625 (Verordnung über amtliche Kontrollen)</w:t>
      </w:r>
    </w:p>
    <w:p>
      <w:r>
        <w:t xml:space="preserve">Lebensmittel- und Futtermittelgesetzbuch (LFGB)</w:t>
      </w:r>
    </w:p>
    <w:p>
      <w:r>
        <w:t xml:space="preserve">Tabakerzeugnisgesetz (TabakerzG)</w:t>
      </w:r>
    </w:p>
    <w:p>
      <w:r>
        <w:t xml:space="preserve">Gesetz zur Ausführung des Lebensmittel- und Futtermittelgesetzbuches, des Vorläufigen Tabakgesetzes und des Verbraucherinformationsgesetzes im Freistaat Sachsen ( SächsAGLFGB-VIG )</w:t>
      </w:r>
    </w:p>
    <w:p>
      <w:r>
        <w:t xml:space="preserve">Tierische Lebensmittel-Hygieneverordnung (Tier-LMHV)</w:t>
      </w:r>
    </w:p>
    <w:p>
      <w:r>
        <w:t xml:space="preserve">Alkoholhaltige Getränke-Verordnung (AGeV)</w:t>
      </w:r>
    </w:p>
    <w:p>
      <w:r>
        <w:t xml:space="preserve">Zusatzstoff-Verkehrsverordnung (ZVerkV)</w:t>
      </w:r>
    </w:p>
    <w:p>
      <w:r>
        <w:t xml:space="preserve">Lebensmittelbestrahlungsverordnung (LMBestrV)</w:t>
      </w:r>
    </w:p>
    <w:p>
      <w:r>
        <w:t xml:space="preserve">1. Erlaubnis nach § 57 Abs. 7 Satz 1 Nr. 3 Buchst. b Doppelbuchst. aa LFGB (Ausfuhrbescheinigung) 15 bis 465</w:t>
      </w:r>
    </w:p>
    <w:p>
      <w:r>
        <w:t xml:space="preserve">2. Allgemeine Überwachungs- und Monitoringmaßnahmen aufgrund von lebensmittelrechtlichen und weinrechtlichen Vorschriften kostenfrei</w:t>
      </w:r>
    </w:p>
    <w:p>
      <w:r>
        <w:t xml:space="preserve">3. Durchführung der amtlichen Überwachung nach Artikel 18 Abs. 1, 2, 4 und 5 der Verordnung über amtliche Kontrollen in Verbindung mit Artikel 4 der Delegierten Verordnung (EU) 2019/624 bei gewerblicher Tätigkeit, einschließlich</w:t>
      </w:r>
    </w:p>
    <w:p>
      <w:r>
        <w:t xml:space="preserve">(1) Schlachttier- und/oder Fleischuntersuchung,</w:t>
      </w:r>
    </w:p>
    <w:p>
      <w:r>
        <w:t xml:space="preserve">(2) Überprüfung der Information zur Lebensmittelkette,</w:t>
      </w:r>
    </w:p>
    <w:p>
      <w:r>
        <w:t xml:space="preserve">(3) Wohlbefinden der Tiere,</w:t>
      </w:r>
    </w:p>
    <w:p>
      <w:r>
        <w:t xml:space="preserve">(4) Entfernung, Getrennthalten und gegebenenfalls Kennzeichnung von spezifizierten Risikomaterial und sonstigen tierischen Nebenprodukten,</w:t>
      </w:r>
    </w:p>
    <w:p>
      <w:r>
        <w:t xml:space="preserve">(5) Probenahmen und Laboruntersuchungen sowie</w:t>
      </w:r>
    </w:p>
    <w:p>
      <w:r>
        <w:t xml:space="preserve">(6) Genusstauglichkeitskennzeichnung,</w:t>
      </w:r>
    </w:p>
    <w:p>
      <w:r>
        <w:t xml:space="preserve">bei</w:t>
      </w:r>
    </w:p>
    <w:p>
      <w:r>
        <w:t xml:space="preserve">3.1 ausgewachsenen Rindern 5 bis 59</w:t>
      </w:r>
    </w:p>
    <w:p>
      <w:r>
        <w:t xml:space="preserve">je Tier</w:t>
      </w:r>
    </w:p>
    <w:p>
      <w:r>
        <w:t xml:space="preserve">3.2 Jungrindern 2 bis 59</w:t>
      </w:r>
    </w:p>
    <w:p>
      <w:r>
        <w:t xml:space="preserve">je Tier</w:t>
      </w:r>
    </w:p>
    <w:p>
      <w:r>
        <w:t xml:space="preserve">3.3 Einhufern 3 bis 83</w:t>
      </w:r>
    </w:p>
    <w:p>
      <w:r>
        <w:t xml:space="preserve">je Tier</w:t>
      </w:r>
    </w:p>
    <w:p>
      <w:r>
        <w:t xml:space="preserve">3.4 Schweinen mit weniger als 25 kg Schlachtgewicht 0,50 bis 52</w:t>
      </w:r>
    </w:p>
    <w:p>
      <w:r>
        <w:t xml:space="preserve">je Tier</w:t>
      </w:r>
    </w:p>
    <w:p>
      <w:r>
        <w:t xml:space="preserve">3.5 Schweinen mit 25 kg Schlachtgewicht und mehr 1 bis 52</w:t>
      </w:r>
    </w:p>
    <w:p>
      <w:r>
        <w:t xml:space="preserve">je Tier</w:t>
      </w:r>
    </w:p>
    <w:p>
      <w:r>
        <w:t xml:space="preserve">3.6 Schafen oder Ziegen mit weniger als 12 kg Schlachtgewicht 0,15 bis 33</w:t>
      </w:r>
    </w:p>
    <w:p>
      <w:r>
        <w:t xml:space="preserve">je Tier</w:t>
      </w:r>
    </w:p>
    <w:p>
      <w:r>
        <w:t xml:space="preserve">3.7 Schafen oder Ziegen mit 12 kg Schlachtgewicht und mehr 0,25 bis 33</w:t>
      </w:r>
    </w:p>
    <w:p>
      <w:r>
        <w:t xml:space="preserve">je Tier</w:t>
      </w:r>
    </w:p>
    <w:p>
      <w:r>
        <w:t xml:space="preserve">3.8 Geflügel mit einem Gewicht von weniger als 2 kg 0,005 bis 37</w:t>
      </w:r>
    </w:p>
    <w:p>
      <w:r>
        <w:t xml:space="preserve">je Tier</w:t>
      </w:r>
    </w:p>
    <w:p>
      <w:r>
        <w:t xml:space="preserve">3.9 Geflügel mit einem Gewicht von 2 bis 5 kg 0,01 bis 37</w:t>
      </w:r>
    </w:p>
    <w:p>
      <w:r>
        <w:t xml:space="preserve">je Tier</w:t>
      </w:r>
    </w:p>
    <w:p>
      <w:r>
        <w:t xml:space="preserve">3.10 Geflügel mit einem Gewicht von mehr als 5 kg 0,025 bis 37</w:t>
      </w:r>
    </w:p>
    <w:p>
      <w:r>
        <w:t xml:space="preserve">je Tier</w:t>
      </w:r>
    </w:p>
    <w:p>
      <w:r>
        <w:t xml:space="preserve">3.11 Kaninchen 0,005 bis 37</w:t>
      </w:r>
    </w:p>
    <w:p>
      <w:r>
        <w:t xml:space="preserve">je Tier</w:t>
      </w:r>
    </w:p>
    <w:p>
      <w:r>
        <w:t xml:space="preserve">3.12 Federwild 0,005 bis 37</w:t>
      </w:r>
    </w:p>
    <w:p>
      <w:r>
        <w:t xml:space="preserve">je Tier</w:t>
      </w:r>
    </w:p>
    <w:p>
      <w:r>
        <w:t xml:space="preserve">3.13 Haarwild 0,01 bis 37</w:t>
      </w:r>
    </w:p>
    <w:p>
      <w:r>
        <w:t xml:space="preserve">je Tier</w:t>
      </w:r>
    </w:p>
    <w:p>
      <w:r>
        <w:t xml:space="preserve">3.14 Wildwiederkäuer 0,5 bis 37</w:t>
      </w:r>
    </w:p>
    <w:p>
      <w:r>
        <w:t xml:space="preserve">je Tier</w:t>
      </w:r>
    </w:p>
    <w:p>
      <w:r>
        <w:t xml:space="preserve">3.15 Schwarzwild mit Trichinenuntersuchung 1,50 bis 64</w:t>
      </w:r>
    </w:p>
    <w:p>
      <w:r>
        <w:t xml:space="preserve">je Tier</w:t>
      </w:r>
    </w:p>
    <w:p>
      <w:r>
        <w:t xml:space="preserve">3.16 Trichinenuntersuchung 4 bis 41</w:t>
      </w:r>
    </w:p>
    <w:p>
      <w:r>
        <w:t xml:space="preserve">je Tier</w:t>
      </w:r>
    </w:p>
    <w:p>
      <w:r>
        <w:t xml:space="preserve">3.17 Laufvögel (Farmwild), Strauß, Nandu, Emu 0,5 bis 37</w:t>
      </w:r>
    </w:p>
    <w:p>
      <w:r>
        <w:t xml:space="preserve">je Tier</w:t>
      </w:r>
    </w:p>
    <w:p>
      <w:r>
        <w:t xml:space="preserve">3.18 Neuweltkameliden (Lama, Alpaka) 0,5 bis 37</w:t>
      </w:r>
    </w:p>
    <w:p>
      <w:r>
        <w:t xml:space="preserve">je Tier</w:t>
      </w:r>
    </w:p>
    <w:p>
      <w:r>
        <w:t xml:space="preserve">Anmerkung</w:t>
      </w:r>
    </w:p>
    <w:p>
      <w:r>
        <w:t xml:space="preserve">zu den Tarifstellen 3.1 bis 3.18:</w:t>
      </w:r>
    </w:p>
    <w:p>
      <w:r>
        <w:t xml:space="preserve">Bei der Gewinnung für den eigenen Bedarf gelten für die Durchführung der amtlichen Überwachung nach den §§ 2a und 2b Tier-LMHV die Tarifstellen 3.1 bis 3.18 entsprechend.</w:t>
      </w:r>
    </w:p>
    <w:p>
      <w:r>
        <w:t xml:space="preserve">3.19 Notschlachtung außerhalb eines Schlachthofs 5 bis 185</w:t>
      </w:r>
    </w:p>
    <w:p>
      <w:r>
        <w:t xml:space="preserve">je Tier</w:t>
      </w:r>
    </w:p>
    <w:p>
      <w:r>
        <w:t xml:space="preserve">4. Durchführung amtlicher Kontrollen durch weitere, nicht von Tarifstelle 3 erfasste Untersuchungen bei gewerblicher Tätigkeit</w:t>
      </w:r>
    </w:p>
    <w:p>
      <w:r>
        <w:t xml:space="preserve">4.1 Lebendgeflügeluntersuchung nach Artikel 18 Abs. 2 Buchst. b der Verordnung über amtliche Kontrollen in Verbindung mit Artikel 5 der Delegierten Verordnung (EU) 2019/624</w:t>
      </w:r>
    </w:p>
    <w:p>
      <w:r>
        <w:t xml:space="preserve">4.1.1 bei bis zu 4 000 Tieren 5 bis 95</w:t>
      </w:r>
    </w:p>
    <w:p>
      <w:r>
        <w:t xml:space="preserve">4.1.2 von mehr als 4 000 Tieren 5 bis 280</w:t>
      </w:r>
    </w:p>
    <w:p>
      <w:r>
        <w:t xml:space="preserve">4.2 Schlachttieruntersuchung bei Farmwild zur Überwachung des Geheges nach Artikel 18 Abs. 2 Buchst. a der Verordnung über amtliche Kontrollen in Verbindung mit Artikel 6 Abs. 1 und 3 der Delegierten Verordnung (EU) 2019/624 5 bis 280</w:t>
      </w:r>
    </w:p>
    <w:p>
      <w:r>
        <w:t xml:space="preserve">je Jahr und Gehege</w:t>
      </w:r>
    </w:p>
    <w:p>
      <w:r>
        <w:t xml:space="preserve">4.3 Genehmigung und regelmäßige Gehegekontrolle bei Farmwild und einzelnen Huftieren der Gattung Rind, die ganzjährig im Freien gehalten werden nach § 12 Abs. 2 Tier-LMHV 23 bis 190</w:t>
      </w:r>
    </w:p>
    <w:p>
      <w:r>
        <w:t xml:space="preserve">5. Hygienekontrollen in</w:t>
      </w:r>
    </w:p>
    <w:p>
      <w:r>
        <w:t xml:space="preserve">5.1 Zerlegungsbetrieben nach Artikel 18 Abs. 2 Buchst. d Ziffer i der Verordnung über amtliche Kontrollen 1,50 bis 300</w:t>
      </w:r>
    </w:p>
    <w:p>
      <w:r>
        <w:t xml:space="preserve">je Tonne</w:t>
      </w:r>
    </w:p>
    <w:p>
      <w:r>
        <w:t xml:space="preserve">5.2 Kühl- und Gefrierhäusern gemäß Artikel 80 der Verordnung über amtliche Kontrollen 23</w:t>
      </w:r>
    </w:p>
    <w:p>
      <w:r>
        <w:t xml:space="preserve">je angefangene Viertelstunde</w:t>
      </w:r>
    </w:p>
    <w:p>
      <w:r>
        <w:t xml:space="preserve">6. Überwachung der Verarbeitung von Fischereierzeugnissen und Erzeugnissen der Aquakultur nach Artikel 70 in Verbindung mit Anhang VI der Durchführungsverordnung (EU) 2019/627, einschließlich</w:t>
      </w:r>
    </w:p>
    <w:p>
      <w:r>
        <w:t xml:space="preserve">(1) Hygienekontrollen,</w:t>
      </w:r>
    </w:p>
    <w:p>
      <w:r>
        <w:t xml:space="preserve">(2) sonstiger Untersuchungen einschließlich Probenahme 0,5 bis 300</w:t>
      </w:r>
    </w:p>
    <w:p>
      <w:r>
        <w:t xml:space="preserve">je Tonne</w:t>
      </w:r>
    </w:p>
    <w:p>
      <w:r>
        <w:t xml:space="preserve">Anmerkungen</w:t>
      </w:r>
    </w:p>
    <w:p>
      <w:r>
        <w:t xml:space="preserve">zu den Tarifstellen 3 bis 6:</w:t>
      </w:r>
    </w:p>
    <w:p>
      <w:r>
        <w:t xml:space="preserve">(1) Für die Ermittlung der Gebühr innerhalb des jeweiligen Gebührenrahmens gelten die in Artikel 79 Abs. 1 Buchst. a in Verbindung mit Artikel 81 der Verordnung über amtliche Kontrollen festgelegten Bemessungsgrundsätze.</w:t>
      </w:r>
    </w:p>
    <w:p>
      <w:r>
        <w:t xml:space="preserve">(2) Die Gebühren können gemäß Artikel 79 Abs. 3 der Verordnung über amtliche Kontrollen unter Berücksichtigung der Vorgaben verringert werden.</w:t>
      </w:r>
    </w:p>
    <w:p>
      <w:r>
        <w:t xml:space="preserve">7. Beaufsichtigung der</w:t>
      </w:r>
    </w:p>
    <w:p>
      <w:r>
        <w:t xml:space="preserve">7.1 Zerlegung von Finnenfleisch nach Artikel 30 der Durchführungsverordnung (EU) 2019/627 23</w:t>
      </w:r>
    </w:p>
    <w:p>
      <w:r>
        <w:t xml:space="preserve">je angefangene Viertelstunde</w:t>
      </w:r>
    </w:p>
    <w:p>
      <w:r>
        <w:t xml:space="preserve">7.2 Kältebehandlung von Schweinefleisch anstelle der Trichinenuntersuchung nach Artikel 3 Abs. 1 der Durchführungsverordnung (EU) 2015/1375 23</w:t>
      </w:r>
    </w:p>
    <w:p>
      <w:r>
        <w:t xml:space="preserve">je angefangene Viertelstunde</w:t>
      </w:r>
    </w:p>
    <w:p>
      <w:r>
        <w:t xml:space="preserve">8. Erteilung einer Bescheinigung 5 bis 250</w:t>
      </w:r>
    </w:p>
    <w:p>
      <w:r>
        <w:t xml:space="preserve">9. Zulassung als Betrieb nach Artikel 4 Abs. 2 oder 4 Satz 2 der Verordnung (EG) Nr. 853/2004 20 bis 1 630</w:t>
      </w:r>
    </w:p>
    <w:p>
      <w:r>
        <w:t xml:space="preserve">10. Erweiterung einer nach Tarifstelle 9 bereits erteilten Zulassung 20 bis 355</w:t>
      </w:r>
    </w:p>
    <w:p>
      <w:r>
        <w:t xml:space="preserve">11. Durchführung zusätzlicher amtlicher Kontrollen nach Artikel 79 Abs. 2 Buchst. c Ziffer ii der Verordnung über amtliche Kontrollen und § 14 Abs. 3 SächsAGLFGB-VIG</w:t>
      </w:r>
    </w:p>
    <w:p>
      <w:r>
        <w:t xml:space="preserve">Anmerkung:</w:t>
      </w:r>
    </w:p>
    <w:p>
      <w:r>
        <w:t xml:space="preserve">Dazu gehören insbesondere Kontrolltätigkeiten als Folge eines festgestellten Verstoßes, eines begründeten Verdachtes oder einer berechtigten Beschwerde, wie zum Beispiel</w:t>
      </w:r>
    </w:p>
    <w:p>
      <w:r>
        <w:t xml:space="preserve">(1) als Ergebnis einer Probenuntersuchung,</w:t>
      </w:r>
    </w:p>
    <w:p>
      <w:r>
        <w:t xml:space="preserve">(2) im Rahmen einer Betriebskontrolle,</w:t>
      </w:r>
    </w:p>
    <w:p>
      <w:r>
        <w:t xml:space="preserve">(3) aufgrund von Mitteilungen aus dem europäischen Schnellwarnsystem oder eines anderen Landes in Bezug auf den für den Verstoß verantwortlichen Betrieb,</w:t>
      </w:r>
    </w:p>
    <w:p>
      <w:r>
        <w:t xml:space="preserve">(4) Maßnahmen, um das Ausmaß eines Problems festzustellen,</w:t>
      </w:r>
    </w:p>
    <w:p>
      <w:r>
        <w:t xml:space="preserve">(5) Nachprüfungen zur Feststellung, ob einem Problem abgeholfen wurde, einschließlich der dafür erforderlichen Untersuchungen.</w:t>
      </w:r>
    </w:p>
    <w:p>
      <w:r>
        <w:t xml:space="preserve">11.1 nach Zeitaufwand 23</w:t>
      </w:r>
    </w:p>
    <w:p>
      <w:r>
        <w:t xml:space="preserve">je angefangene Viertelstunde,</w:t>
      </w:r>
    </w:p>
    <w:p>
      <w:r>
        <w:t xml:space="preserve">zuzüglich der Kosten für die Laboruntersuchungen</w:t>
      </w:r>
    </w:p>
    <w:p>
      <w:r>
        <w:t xml:space="preserve">11.2 Entnahme von Tupferproben und Abklatschproben 2 bis 3</w:t>
      </w:r>
    </w:p>
    <w:p>
      <w:r>
        <w:t xml:space="preserve">je Probe</w:t>
      </w:r>
    </w:p>
    <w:p>
      <w:r>
        <w:t xml:space="preserve">12. Maßnahmen im Falle eines Verstoßes nach Artikel 138 Abs. 1 Satz 1 der Verordnung über amtliche Kontrollen sowie Anordnungen und Maßnahmen nach § 39 Abs. 2 Satz 1 LFGB, sofern nicht bereits durch Artikel 138 Abs. 1 Satz 1 der Verordnung über amtliche Kontrollen erfasst 23</w:t>
      </w:r>
    </w:p>
    <w:p>
      <w:r>
        <w:t xml:space="preserve">je angefangene Viertelstunde</w:t>
      </w:r>
    </w:p>
    <w:p>
      <w:r>
        <w:t xml:space="preserve">13. Zulassung einer Ausnahme von Vorschriften des Lebensmittelrechtes nach § 68 Abs. 2 Nr. 2, 4 und 5 LFGB 140 bis 555</w:t>
      </w:r>
    </w:p>
    <w:p>
      <w:r>
        <w:t xml:space="preserve">14. Amtliche Beobachtung bei Ausnahmen nach § 68 Abs. 2 Nr. 1 LFGB 23</w:t>
      </w:r>
    </w:p>
    <w:p>
      <w:r>
        <w:t xml:space="preserve">je angefangene Viertelstunde</w:t>
      </w:r>
    </w:p>
    <w:p>
      <w:r>
        <w:t xml:space="preserve">15. Zulassung einer Einrichtung zur Bestrahlung nach § 4 Abs. 1 Satz 1 LMBestrV 740 bis 1 480</w:t>
      </w:r>
    </w:p>
    <w:p>
      <w:r>
        <w:t xml:space="preserve">16. Alkoholhaltige Getränke-Verordnung</w:t>
      </w:r>
    </w:p>
    <w:p>
      <w:r>
        <w:t xml:space="preserve">16.1 Erteilung einer Prüfungsnummer für Deutschen Weinbrand nach § 5 Abs. 3 Satz 1 AGeV 95 bis 465</w:t>
      </w:r>
    </w:p>
    <w:p>
      <w:r>
        <w:t xml:space="preserve">16.2 Feststellen der Identität nach § 4 Abs. 2 Satz 2 AGeV 50</w:t>
      </w:r>
    </w:p>
    <w:p>
      <w:r>
        <w:t xml:space="preserve">17. Mineral- und Tafelwasser-Verordnung</w:t>
      </w:r>
    </w:p>
    <w:p>
      <w:r>
        <w:t xml:space="preserve">17.1 Amtliche Anerkennung eines natürlichen Mineralwassers nach § 3 Abs. 1 Satz 1 der Mineral- und Tafelwasser-Verordnung 740 bis 2 220</w:t>
      </w:r>
    </w:p>
    <w:p>
      <w:r>
        <w:t xml:space="preserve">17.2 Erteilung einer Quellnutzungsgenehmigung nach § 5 Abs. 1 der Mineral- und Tafelwasser-Verordnung 370 bis 1 665</w:t>
      </w:r>
    </w:p>
    <w:p>
      <w:r>
        <w:t xml:space="preserve">17.3 Erneuerung der Anerkennung eines natürlichen Mineralwassers aus dem Boden eines Drittlandes nach § 3 Abs. 3 Satz 2 der Mineral- und Tafelwasser-Verordnung 185 bis 1 480</w:t>
      </w:r>
    </w:p>
    <w:p>
      <w:r>
        <w:t xml:space="preserve">18. Genehmigung zur Herstellung von Nitritpökelsalz nach § 5 Abs. 5 Satz 1 ZVerkV 185 bis 740</w:t>
      </w:r>
    </w:p>
    <w:p>
      <w:r>
        <w:t xml:space="preserve">19. Genehmigung zur Herstellung von bilanzierten Diäten, jodiertem Kochsalzersatz oder diätischen Lebensmitteln mit einem Zusatz von Jodverbindungen nach § 11 Abs. 1 Satz 1 der Diätverordnung 185 bis 740</w:t>
      </w:r>
    </w:p>
    <w:p>
      <w:r>
        <w:t xml:space="preserve">20 Vorläufiges Biergesetz</w:t>
      </w:r>
    </w:p>
    <w:p>
      <w:r>
        <w:t xml:space="preserve">20.1 Genehmigung nach § 9 Abs. 7 des Vorläufigen Biergesetzes, in der am 6. September 2005 geltenden Fassung, in Verbindung mit § 1 Abs. 1 Satz 1 Nr. 2 des Gesetzes über den Übergang auf das neue Lebensmittel- und Futtermittelrecht 95 bis 555</w:t>
      </w:r>
    </w:p>
    <w:p>
      <w:r>
        <w:t xml:space="preserve">20.2 Erlaubnis nach § 11 Abs. 2 des Vorläufigen Biergesetzes, in der am 6. September 2005 geltenden Fassung, in Verbindung mit § 1 Abs. 1 Satz 1 Nr. 2 des Gesetzes über den Übergang auf das neue Lebensmittel- und Futtermittelrecht 280 bis 1 110</w:t>
      </w:r>
    </w:p>
    <w:p>
      <w:r>
        <w:t xml:space="preserve">21. Einfuhr von nicht tierischen Lebensmitteln, Bedarfsgegenständen und Tabakerzeugnissen</w:t>
      </w:r>
    </w:p>
    <w:p>
      <w:r>
        <w:t xml:space="preserve">21.1 Durchführung amtlicher Kontrollen nach Artikel 44 Abs. 1 der Verordnung über amtliche Kontrollen und § 55 Abs. 1 Satz 2 Nr. 3 LFGB, einschließlich Probenahme 23</w:t>
      </w:r>
    </w:p>
    <w:p>
      <w:r>
        <w:t xml:space="preserve">je angefangene Viertelstunde,</w:t>
      </w:r>
    </w:p>
    <w:p>
      <w:r>
        <w:t xml:space="preserve">zuzüglich der Kosten für die Laboruntersuchungen</w:t>
      </w:r>
    </w:p>
    <w:p>
      <w:r>
        <w:t xml:space="preserve">21.2 Durchführung amtlicher Kontrollen bei Verdacht oder Zweifel nach Artikel 65 Abs. 1 der Verordnung über amtliche Kontrollen 23</w:t>
      </w:r>
    </w:p>
    <w:p>
      <w:r>
        <w:t xml:space="preserve">je angefangene Viertelstunde,</w:t>
      </w:r>
    </w:p>
    <w:p>
      <w:r>
        <w:t xml:space="preserve">zuzüglich der Kosten für die Laboruntersuchungen</w:t>
      </w:r>
    </w:p>
    <w:p>
      <w:r>
        <w:t xml:space="preserve">21.3 Kontrolle nach Artikel 5 in Verbindung mit Artikel 3 der Durchführungsverordnung (EU) 2020/1158 23</w:t>
      </w:r>
    </w:p>
    <w:p>
      <w:r>
        <w:t xml:space="preserve">je angefangene Viertelstunde</w:t>
      </w:r>
    </w:p>
    <w:p>
      <w:r>
        <w:t xml:space="preserve">21.4 Einfuhrkontrolle nach Artikel 6 Abs. 1 der Verordnung (EU) Nr. 284/2011 einschließlich Probenahme 23</w:t>
      </w:r>
    </w:p>
    <w:p>
      <w:r>
        <w:t xml:space="preserve">je angefangene Viertelstunde,</w:t>
      </w:r>
    </w:p>
    <w:p>
      <w:r>
        <w:t xml:space="preserve">zuzüglich der Kosten für die Laboruntersuchungen</w:t>
      </w:r>
    </w:p>
    <w:p>
      <w:r>
        <w:t xml:space="preserve">22. Einfuhrüberwachung und Überwachung von Betrieben einschließlich Probenahmen nach § 31 Abs. 1 und 2 des TabakerzG, soweit sie</w:t>
      </w:r>
    </w:p>
    <w:p>
      <w:r>
        <w:t xml:space="preserve">(1) aufgrund eines Verdachtes oder einer Beschwerde durchgeführt wird und dabei ein Verstoß gegen die geltenden Norm festgestellt wird, oder</w:t>
      </w:r>
    </w:p>
    <w:p>
      <w:r>
        <w:t xml:space="preserve">(2) infolge eines Verstoßes notwendig wird, zum Beispiel um das Ausmaß eines Problems festzustellen und nachzuprüfen, ob Abhilfemaßnahmen getroffen wurden oder um Verstöße zu ermitteln oder nachzuweisen 23</w:t>
      </w:r>
    </w:p>
    <w:p>
      <w:r>
        <w:t xml:space="preserve">je angefangene Viertelstunde,</w:t>
      </w:r>
    </w:p>
    <w:p>
      <w:r>
        <w:t xml:space="preserve">zuzüglich der Kosten für die Laboruntersuchungen</w:t>
      </w:r>
    </w:p>
    <w:p>
      <w:r>
        <w:t xml:space="preserve">23. Übertragung von Entnahme von Proben von Wildschweinen oder Dachsen zur Untersuchung auf Trichinen auf</w:t>
      </w:r>
    </w:p>
    <w:p>
      <w:r>
        <w:t xml:space="preserve">Jäger/Jägerinnen nach § 6 Abs. 2 Tier-LMÜV 40 bis 110</w:t>
      </w:r>
    </w:p>
    <w:p>
      <w:r>
        <w:t xml:space="preserve">24. Abweichung von der Probenahmehäufigkeit zur mikrobiologischen Untersuchung von Hackfleisch und Fleischzubereitungen nach Artikel 5 Abs. 3 in Verbindung mit Anhang I Kap. 3.2 der Verordnung (EG) Nr. 2073/2005 110 bis 500</w:t>
      </w:r>
    </w:p>
    <w:p>
      <w:r>
        <w:t xml:space="preserve">25. Sonstige Laboruntersuchungen gemäß Artikel 14 Abs. 1 der Durchführungsverordnung (EU) 2019/627 16 bis 35</w:t>
      </w:r>
    </w:p>
    <w:p>
      <w:r>
        <w:t xml:space="preserve">Anmerkung:</w:t>
      </w:r>
    </w:p>
    <w:p>
      <w:r>
        <w:t xml:space="preserve">Bei der Gewinnung für den eigenen Bedarf gilt für die Durchführung der amtlichen Überwachung nach dem § 2b Tier-LMHV die Tarifstelle 25 entsprechend.</w:t>
      </w:r>
    </w:p>
    <w:p>
      <w:r>
        <w:rPr>
          <w:color w:val="555555"/>
          <w:sz w:val="17"/>
        </w:rPr>
        <w:t xml:space="preserve">Zitiervorschlag: 65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https://recht.nulegal.eu/gesetze/SN-19330/65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