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63 SN-19330 (Sachsen) — Lebensmittel pflanzlicher Herkunft, umweltgerechte Landwirtschaft, ökologischer Landbau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63 Lebensmittel pflanzlicher Herkunft, umweltgerechte Landwirtschaft, ökologischer Landbau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63 Lebensmittel pflanzlicher Herkunft, umweltgerechte Landwirtschaft, ökologischer Landbau</w:t>
      </w:r>
    </w:p>
    <w:p>
      <w:r>
        <w:t xml:space="preserve">Verordnung (EU) 2017/625 (Verordnung über amtliche Kontrollen)</w:t>
      </w:r>
    </w:p>
    <w:p>
      <w:r>
        <w:t xml:space="preserve">Öko-Landbaugesetz (ÖLG)</w:t>
      </w:r>
    </w:p>
    <w:p>
      <w:r>
        <w:t xml:space="preserve">Sächsische Öko-Beleihungsverordnung ( SächsÖBelVO )</w:t>
      </w:r>
    </w:p>
    <w:p>
      <w:r>
        <w:t xml:space="preserve">1. Ausstellen einer EG-Konformitätsbescheinigung für die Ausfuhr von Obst und Gemüse auf Anforderung nach Artikel 14 Abs. 1 Satz 1 der Durchführungsverordnung (EG) Nr. 543/2011 60</w:t>
      </w:r>
    </w:p>
    <w:p>
      <w:r>
        <w:t xml:space="preserve">2. Durchführung einer Nachkontrolle bei vorangegangenen Kontrollen mit Beanstandungen nach Artikel 17 Abs. 3 Satz 5 der Durchführungsverordnung (EG) Nr. 543/2011 56</w:t>
      </w:r>
    </w:p>
    <w:p>
      <w:r>
        <w:t xml:space="preserve">je angefangene halbe Arbeitsstunde</w:t>
      </w:r>
    </w:p>
    <w:p>
      <w:r>
        <w:t xml:space="preserve">3. Ökologischer Landbau</w:t>
      </w:r>
    </w:p>
    <w:p>
      <w:r>
        <w:t xml:space="preserve">3.1 Beleihung von Kontrollstellen nach § 1 Abs. 1 Satz 1 SächsÖBelVO 50 bis 3 509</w:t>
      </w:r>
    </w:p>
    <w:p>
      <w:r>
        <w:t xml:space="preserve">3.2 Nachkontrollen aufgrund von Beanstandungen bei vorangegangenen Kontrollen nach § 8 Abs. 2 Satz 1 ÖLG 168 bis 1 751</w:t>
      </w:r>
    </w:p>
    <w:p>
      <w:r>
        <w:t xml:space="preserve">3.3. Erteilung einer Einzelgenehmigung nach Artikel 9 Abs. 4, Artikel 18 Abs. 1 Satz 2, Artikel 25c Abs. 1 und 2, Artikel 39, Artikel 40 Abs. 1 Buchst. a Ziffer v und Abs. 2, Artikel 42, Artikel 45 Abs. 1 Buchst. b Satz 2 und Artikel 47 Satz 1 der Verordnung (EG) Nr. 889/2008 sowie Zulassung der Verwendung von Futtermittelzusatzstoffen nach Artikel 22 Buchst. g in Verbindung mit Anhang VI Nr. 3 Buchst. a der Verordnung (EG) Nr. 889/2008 55 bis 815</w:t>
      </w:r>
    </w:p>
    <w:p>
      <w:r>
        <w:t xml:space="preserve">3.4 Zulassung der Verwendung bestimmter Farben und Überzugsstoffe nach Artikel 27 Abs. 4 Satz 1 der Verordnung (EG) Nr. 889/2008 55 bis 815</w:t>
      </w:r>
    </w:p>
    <w:p>
      <w:r>
        <w:t xml:space="preserve">3.5 Beschluss über die Anerkennung nach Artikel 36 Abs. 2 Satz 1 und Artikel 38a Abs. 2 der Verordnung (EG) Nr. 889/2008, Verlängerung nach Artikel 36 Abs. 3 der Verordnung (EG) Nr. 889/2008 sowie Verkürzung nach Artikel 36 Abs. 4 Satz 1 der Verordnung (EG) Nr. 889/2008 55 bis 815</w:t>
      </w:r>
    </w:p>
    <w:p>
      <w:r>
        <w:t xml:space="preserve">3.6 Erteilung von Zugangsrechten zum EDV-System für das Veterinärwesen (Trade Control and Expert System – TRACES) der Europäischen Kommission nach Artikel 13c der Verordnung (EG) Nr. 1235/2008 55 bis 815</w:t>
      </w:r>
    </w:p>
    <w:p>
      <w:r>
        <w:t xml:space="preserve">3.7 Vornahme von Kontrollen gemäß Artikel 27 Abs. 3 der Verordnung (EG) Nr. 834/2007 in Verbindung mit Artikel 65 Abs. 1 der Verordnung (EG) Nr. 889/2008 sowie von Überprüfungen gemäß Artikel 63 Abs. 2 Unterabsatz 2 der Verordnung (EG) Nr. 889/2008 242 bis 2 475</w:t>
      </w:r>
    </w:p>
    <w:p>
      <w:r>
        <w:t xml:space="preserve">3.8 Vornahme von Verdachtskontrollen gemäß Artikel 65 und Artikel 137 Abs. 2 und 3 Buchst. a der Verordnung über amtliche Kontrollen sowie Artikel 91 Abs. 2 der Verordnung (EG) Nr. 889/2008 als auch von Stichprobenkontrollen gemäß Artikel 65 Abs. 4 und Artikel 88 Abs. 3 der Verordnung (EG) Nr. 889/2008 sowie von Nachkontrollen gemäß § 8 Abs. 2 Satz 1 nach dem ÖLG oder erteilter Auflagen entsprechend Artikel 27 Abs. 6 Buchst. b der Verordnung (EG) Nr. 834/2007 in Verbindung mit Artikel 92 Abs. 3 der Verordnung (EG) Nr. 889/2008 135 bis 1 482</w:t>
      </w:r>
    </w:p>
    <w:p>
      <w:r>
        <w:t xml:space="preserve">3.9 Ausstellung einer Bescheinigung gemäß Artikel 29 Abs. 1 der Verordnung (EG) Nr. 834/2007 (Zertifizierung) in Verbindung mit Artikel 87 der Verordnung über amtliche Kontrollen 145 bis 1 250</w:t>
      </w:r>
    </w:p>
    <w:p>
      <w:r>
        <w:t xml:space="preserve">3.10 Erteilung einer Einzelgenehmigung nach Artikel 45 Abs. 1 Buchst. b in Verbindung mit Artikel 45 Abs. 5 der Verordnung (EG) Nr. 889/2008 55 bis 815</w:t>
      </w:r>
    </w:p>
    <w:p>
      <w:r>
        <w:t xml:space="preserve">3.11 Entfernung und Untersagung der Kennzeichnung und Werbung von Erzeugnissen der ökologischen/biologischen Produktion für die gesamte von der Unregelmäßigkeit oder dem Verstoß betroffene Erzeugung oder Partie gemäß Artikel 30 Abs. 1 der Verordnung (EG) Nr. 834/2007 in Verbindung mit Artikel 138 Abs. 2 der Verordnung über amtliche Kontrollen 141 bis 1 062</w:t>
      </w:r>
    </w:p>
    <w:p>
      <w:r>
        <w:t xml:space="preserve">3.12 Anordnung gemäß Artikel 91 Abs. 2 Verordnung (EG) Nr. 889/2008 ein Erzeugnis mit Bezug auf die ökologische/biologische Produktion vorläufig nicht in Verkehr zu bringen 141 bis 1 062</w:t>
      </w:r>
    </w:p>
    <w:p>
      <w:r>
        <w:t xml:space="preserve">3.13 Vervollständigung des vom ökologisch/biologisch wirtschaftenden Landwirtschaftsbetriebs an die Zahlstelle zu übermittelnden Öko-Kontrollblattes durch die Kontrollstelle um die Ergebnisse der von ihr gemäß Artikel 65 der Verordnung (EG) Nr. 889/2008 durchgeführten Inspektionen und Besuche gemäß Artikel 92 Abs. 6 der Verordnung (EG) Nr. 889/2008 15 bis 45</w:t>
      </w:r>
    </w:p>
    <w:p>
      <w:r>
        <w:t xml:space="preserve">3.14 Probenahme gemäß Artikel 65 Abs. 2 der Verordnung (EG) Nr. 889/2008 sowie Artikel 14 Buchst. h und Artikel 36 Abs. 1 der Verordnung über amtliche Kontrollen entsprechend Probenahmestrategie gemäß Artikel 92 e Buchst. c Ziffer ii der Verordnung (EG) Nr. 889/2008 50 bis 538</w:t>
      </w:r>
    </w:p>
    <w:p>
      <w:r>
        <w:rPr>
          <w:color w:val="555555"/>
          <w:sz w:val="17"/>
        </w:rPr>
        <w:t xml:space="preserve">Zitiervorschlag: 63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https://recht.nulegal.eu/gesetze/SN-19330/63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