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61 SN-19330 (Sachsen) — Landesseilbahngesetz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61 Landesseilbahngesetz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61 Landesseilbahngesetz</w:t>
      </w:r>
    </w:p>
    <w:p>
      <w:r>
        <w:t xml:space="preserve">Landesseilbahngesetz ( LSeilbG )</w:t>
      </w:r>
    </w:p>
    <w:p>
      <w:r>
        <w:t xml:space="preserve">1. Anerkennung einer benannten Stelle nach § 2e Abs. 1 Satz 1 LSeilbG 175 bis 1 750</w:t>
      </w:r>
    </w:p>
    <w:p>
      <w:r>
        <w:t xml:space="preserve">2. Genehmigung zum Bau und Betrieb von Seilbahnen nach § 4 Abs. 1 LSeilbG 175 bis 1 750</w:t>
      </w:r>
    </w:p>
    <w:p>
      <w:r>
        <w:t xml:space="preserve">3. Zustimmung zur Übertragung einer Genehmigung nach § 4 Abs. 4 Satz 1 LSeilbG 175 bis 1 750</w:t>
      </w:r>
    </w:p>
    <w:p>
      <w:r>
        <w:t xml:space="preserve">4. Bestätigung der Bestellung eines Betriebsleiters / einer Betriebsleiterin und des Stellvertreters / der Stellvertreterin nach § 10 Abs. 2 Satz 1 LSeilbG 90 bis 1 750</w:t>
      </w:r>
    </w:p>
    <w:p>
      <w:r>
        <w:t xml:space="preserve">5. Erteilung einer Erlaubnis zur Eröffnung des Betriebs von Seilbahnen nach § 11 Abs. 2 Satz 1 LSeilbG 90 bis 1 000</w:t>
      </w:r>
    </w:p>
    <w:p>
      <w:r>
        <w:t xml:space="preserve">6. Aufsichtsmaßnahmen nach § 17 Abs. 2 bis 4 LSeilbG 100 bis 8 750</w:t>
      </w:r>
    </w:p>
    <w:p>
      <w:r>
        <w:rPr>
          <w:color w:val="555555"/>
          <w:sz w:val="17"/>
        </w:rPr>
        <w:t xml:space="preserve">Zitiervorschlag: 61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