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6 SN-19330 (Sachsen) — Anerkennung von Bildungsabschlüssen und ausländischen Berufsqualifikationen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6 Anerkennung von Bildungsabschlüssen und ausländischen Berufsqualifikationen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6 Anerkennung von Bildungsabschlüssen und ausländischen Berufsqualifikationen</w:t>
      </w:r>
    </w:p>
    <w:p>
      <w:r>
        <w:t xml:space="preserve">Sächsisches Berufsqualifikationsfeststellungsgesetz ( SächsBQFG )</w:t>
      </w:r>
    </w:p>
    <w:p>
      <w:r>
        <w:t xml:space="preserve">Berufsqualifikationsfeststellungsgesetz (BQFG)</w:t>
      </w:r>
    </w:p>
    <w:p>
      <w:r>
        <w:t xml:space="preserve">Befähigungs-Anerkennungsgesetz Lehrer ( BefäAnG Lehrer )</w:t>
      </w:r>
    </w:p>
    <w:p>
      <w:r>
        <w:t xml:space="preserve">Bundesvertriebenengesetz (BVFG)</w:t>
      </w:r>
    </w:p>
    <w:p>
      <w:r>
        <w:t xml:space="preserve">1. Bescheinigung über die Feststellung der Gleichwertigkeit schulischer Abschlüsse nach Artikel 37 Abs. 1 Satz 3 des Einigungsvertrages 35 bis 105</w:t>
      </w:r>
    </w:p>
    <w:p>
      <w:r>
        <w:t xml:space="preserve">2. Bescheinigung über die Feststellung der Gleichwertigkeit beruflicher Abschlüsse nach Artikel 37 Abs. 1 Satz 3 des Einigungsvertrages 55 bis 70</w:t>
      </w:r>
    </w:p>
    <w:p>
      <w:r>
        <w:t xml:space="preserve">3. Feststellung der Gleichwertigkeit im Ausland erworbener Berufsqualifikationen, unter Berücksichtigung sonstiger nachgewiesener Befähigungsnachweise, mit inländischen Ausbildungsnachweisen für bundesrechtlich geregelte Berufe nach § 4 BQFG sowie für Berufsqualifikationen, die durch Rechtsvorschriften des Freistaates Sachsen geregelt worden sind nach § 4 SächsBQFG 105 bis 700</w:t>
      </w:r>
    </w:p>
    <w:p>
      <w:r>
        <w:t xml:space="preserve">Anmerkung:</w:t>
      </w:r>
    </w:p>
    <w:p>
      <w:r>
        <w:t xml:space="preserve">Gebühren nach dieser Tarifstelle sind nur zu erheben, wenn nicht andere Tarifstellen des Kostenverzeichnisses oder andere Rechtsvorschriften besondere Regelungen enthalten, und soweit nicht laufende Nummer 98 anzuwenden ist.</w:t>
      </w:r>
    </w:p>
    <w:p>
      <w:r>
        <w:t xml:space="preserve">4. Bescheinigung über die Teilanerkennung des Erzieherabschlusses nach Artikel 37 Abs. 1 Satz 3 des Einigungsvertrages 20 bis 70</w:t>
      </w:r>
    </w:p>
    <w:p>
      <w:r>
        <w:t xml:space="preserve">5. Anerkennung von ausländischen Schulzeugnissen (einschließlich Abschlusszeugnissen und ähnlichen Vorbildungsnachweisen bis zum Hochschulzugang) beispielsweise die Anerkennung von Prüfungen oder Befähigungsnachweisen nach § 10 BVFG, soweit nicht laufende Nummer 98 anzuwenden ist 35 bis 675</w:t>
      </w:r>
    </w:p>
    <w:p>
      <w:r>
        <w:t xml:space="preserve">6. Beglaubigung eines Lehramtszeugnisses 15</w:t>
      </w:r>
    </w:p>
    <w:p>
      <w:r>
        <w:t xml:space="preserve">7. Ablehnung eines Antrages auf Erteilung einer Bescheinigung nach den Tarifstellen 2 und 4 kostenfrei</w:t>
      </w:r>
    </w:p>
    <w:p>
      <w:r>
        <w:t xml:space="preserve">8. Gleichstellung von im Ausland erworbenen Berufsqualifikationen von Lehrern/Lehrerinnen nach § 2 Abs. 1 Satz 1 BefäAnG Lehrer , soweit nicht laufende Nummer 98 anzuwenden ist 205 bis 475</w:t>
      </w:r>
    </w:p>
    <w:p>
      <w:r>
        <w:rPr>
          <w:color w:val="555555"/>
          <w:sz w:val="17"/>
        </w:rPr>
        <w:t xml:space="preserve">Zitiervorschlag: 6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