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55 SN-19330 (Sachsen) — Informationszugang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55 Informationszugang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55 Informationszugang</w:t>
      </w:r>
    </w:p>
    <w:p>
      <w:r>
        <w:t xml:space="preserve">Sächsisches Transparenzgesetz</w:t>
      </w:r>
    </w:p>
    <w:p>
      <w:r>
        <w:t xml:space="preserve">( SächsTranspG )</w:t>
      </w:r>
    </w:p>
    <w:p>
      <w:r>
        <w:t xml:space="preserve">Sächsisches Umweltinformationsgesetz ( SächsUIG )</w:t>
      </w:r>
    </w:p>
    <w:p>
      <w:r>
        <w:t xml:space="preserve">Verbraucherinformationsgesetz (VIG)</w:t>
      </w:r>
    </w:p>
    <w:p>
      <w:r>
        <w:t xml:space="preserve">1. Sächsisches Umweltinformationsgesetz</w:t>
      </w:r>
    </w:p>
    <w:p>
      <w:r>
        <w:t xml:space="preserve">1.1 Erteilung einer umfassenden schriftlichen Auskunft nach § 4 Abs. 2 Satz 1 SächsUIG 10 bis 580</w:t>
      </w:r>
    </w:p>
    <w:p>
      <w:r>
        <w:t xml:space="preserve">1.2 Zurverfügungstellung von Akten oder sonstigen Informationsträgern nach § 4 Abs. 2 Satz 1 SächsUIG 10 bis 560</w:t>
      </w:r>
    </w:p>
    <w:p>
      <w:r>
        <w:t xml:space="preserve">1.3 Übermittlung oder Zurverfügungstellung von Informationen in besonders aufwendigen Fällen, insbesondere wenn zum Schutz öffentlicher oder privater Belange Daten ausgesondert werden müssen, nach § 4 Abs. 2 Satz 1 SächsUIG 400 bis 2 950</w:t>
      </w:r>
    </w:p>
    <w:p>
      <w:r>
        <w:t xml:space="preserve">2. Verbraucherinformationsgesetz Anmerkungen:</w:t>
      </w:r>
    </w:p>
    <w:p>
      <w:r>
        <w:t xml:space="preserve">(1) Gemäß § 7 Abs. 1 Satz 2 VIG ist der Zugang zu Informationen nach § 2 Abs. 1 Satz 1 Nr. 1 VIG bis zu einem Verwaltungsaufwand in Höhe von 1 000 EUR gebühren- und auslagenfrei; der Zugang zu sonstigen Informationen ist bis zu einem Verwaltungsaufwand in Höhe von 250 EUR gebühren- und auslagenfrei.</w:t>
      </w:r>
    </w:p>
    <w:p>
      <w:r>
        <w:t xml:space="preserve">(2) Sofern der Antrag nicht gebühren- und auslagenfrei bearbeitet wird, ist der Antragsteller / die Antragstellerin über die voraussichtliche Höhe der Gebühren und Auslagen vorab zu informieren und auf die Möglichkeit hinzuweisen, den Antrag zurücknehmen oder einschränken zu können (§ 7 Abs. 1 Satz 3 und 4 VIG).</w:t>
      </w:r>
    </w:p>
    <w:p>
      <w:r>
        <w:t xml:space="preserve">2.1 Erteilung von Auskünften nach § 6 Abs. 1 Satz 1 VIG einschließlich der erforderlichen Vorbereitungsmaßnahmen 14 bis 24</w:t>
      </w:r>
    </w:p>
    <w:p>
      <w:r>
        <w:t xml:space="preserve">je angefangene Viertelstunde</w:t>
      </w:r>
    </w:p>
    <w:p>
      <w:r>
        <w:t xml:space="preserve">Anmerkung:</w:t>
      </w:r>
    </w:p>
    <w:p>
      <w:r>
        <w:t xml:space="preserve">Die Gebühr wird auch erhoben, wenn Abschriften und Duplikate herausgegeben werden.</w:t>
      </w:r>
    </w:p>
    <w:p>
      <w:r>
        <w:t xml:space="preserve">2.2 Eröffnung des Informationszugangs durch Akteneinsicht oder in sonstiger Weise nach § 6 Abs. 1 Satz 1 VIG einschließlich der erforderlichen Vorbereitungsmaßnahmen 14 bis 24</w:t>
      </w:r>
    </w:p>
    <w:p>
      <w:r>
        <w:t xml:space="preserve">je angefangene Viertelstunde</w:t>
      </w:r>
    </w:p>
    <w:p>
      <w:r>
        <w:t xml:space="preserve">Anmerkung</w:t>
      </w:r>
    </w:p>
    <w:p>
      <w:r>
        <w:t xml:space="preserve">zu den Tarifstellen 2.1 und 2.2:</w:t>
      </w:r>
    </w:p>
    <w:p>
      <w:r>
        <w:t xml:space="preserve">Für die Ermittlung der Gebühr innerhalb dieses Gebührenrahmens gelten die in § 7 Abs. 1 Satz 1 VIG normierten Gebührenbemessungsgrundsätze.</w:t>
      </w:r>
    </w:p>
    <w:p>
      <w:r>
        <w:t xml:space="preserve">3 Erteilung von Informationen durch Auskunft oder durch Gewährung von Einsicht nach § 12 Abs. 1 Satz 1 SächsTranspG in Verbindung mit § 11 Abs. 1 oder Abs. 2 SächsTranspG 14 bis 24</w:t>
      </w:r>
    </w:p>
    <w:p>
      <w:r>
        <w:t xml:space="preserve">je angefangene Viertelstunde</w:t>
      </w:r>
    </w:p>
    <w:p>
      <w:r>
        <w:t xml:space="preserve">Anmerkungen :</w:t>
      </w:r>
    </w:p>
    <w:p>
      <w:r>
        <w:t xml:space="preserve">(1) Gemäß § 12 Abs. 5 Satz 2 SächsTranspG ist der Zugang zu Informationen bis zu einem Aufwand von 600 Euro gebühren- und auslagenfrei. Das gilt nicht für öffentlich-rechtliche Leistungen der in § 4 Abs. 3 Satz 1 Nr. 8 SächsTranspG genannten Stellen (§ 12 Abs. 5 Satz 4 SächsTranspG ). Betreffen mehrere Anträge einer Person an eine transparenzpflichtige Stelle denselben Lebenssachverhalt, sind sie insoweit als ein Antrag zu behandeln (§ 12 Abs. 5 Satz 5 SächsTranspG ). Abschriften oder lesbare Ausdrucke werden nicht gebühren- und auslagenfrei zur Verfügung gestellt, soweit die Informationen in zumutbarer Weise aus allgemein zugänglichen Quellen beschafft oder elektronisch übermittelt werden können (§ 12 Abs. 5 Satz 6 SächsTranspG ).</w:t>
      </w:r>
    </w:p>
    <w:p>
      <w:r>
        <w:t xml:space="preserve">(2) Sofern der Antrag nicht gebühren- und auslagenfrei bearbeitet wird, ist der Antragsteller/die Antragstellerin über die voraussichtliche Höhe der Gebühren und Auslagen vorab zu informieren und auf die Möglichkeit hinzuweisen, den Antrag zurücknehmen oder einschränken zu können (§ 12 Abs. 5 Satz 7 SächsTranspG ).</w:t>
      </w:r>
    </w:p>
    <w:p>
      <w:r>
        <w:t xml:space="preserve">(3) Für die Ermittlung der Gebühr innerhalb dieses Gebührenrahmens gelten die in § 12 Abs. 5 Satz 1 SächsTranspG normierten Gebührenbemessungsgrundsätze.</w:t>
      </w:r>
    </w:p>
    <w:p>
      <w:r>
        <w:rPr>
          <w:color w:val="555555"/>
          <w:sz w:val="17"/>
        </w:rPr>
        <w:t xml:space="preserve">Zitiervorschlag: 55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https://recht.nulegal.eu/gesetze/SN-19330/55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