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47 SN-19330 (Sachsen) — Glücksspiele, Rennwetten und Lotterien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47 Glücksspiele, Rennwetten und Lotterien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47 Glücksspiele, Rennwetten und Lotterien</w:t>
      </w:r>
    </w:p>
    <w:p>
      <w:r>
        <w:t xml:space="preserve">Glücksspielstaatsvertrag 2021 (GlüStV 2021)</w:t>
      </w:r>
    </w:p>
    <w:p>
      <w:r>
        <w:t xml:space="preserve">Sächsisches Ausführungsgesetz zum Glücksspielstaatsvertrag (SächsGlüStVAG)</w:t>
      </w:r>
    </w:p>
    <w:p>
      <w:r>
        <w:t xml:space="preserve">Sächsisches Spielbankengesetz (SächsSpielbG)</w:t>
      </w:r>
    </w:p>
    <w:p>
      <w:r>
        <w:t xml:space="preserve">Rennwett- und Lotteriegesetz (RennwLottG)</w:t>
      </w:r>
    </w:p>
    <w:p>
      <w:r>
        <w:t xml:space="preserve">1. Erteilung einer Erlaubnis nach § 1 Abs. 1 des RennwLottG für einen Rennverein 150 bis 1 800</w:t>
      </w:r>
    </w:p>
    <w:p>
      <w:r>
        <w:t xml:space="preserve">2. Änderung oder Ergänzung der Erlaubnis nach § 1 Abs. 2 Satz 1 des RennwLottG für einen Rennverein 50 bis 600</w:t>
      </w:r>
    </w:p>
    <w:p>
      <w:r>
        <w:t xml:space="preserve">3. Erteilung einer Erlaubnis nach § 2 Abs. 1 des RennwLottG</w:t>
      </w:r>
    </w:p>
    <w:p>
      <w:r>
        <w:t xml:space="preserve">3.1 für einen Buchmacher/eine Buchmacherin 150 bis 2 000</w:t>
      </w:r>
    </w:p>
    <w:p>
      <w:r>
        <w:t xml:space="preserve">3.2 für einen Buchmachergehilfen/eine Buchmachergehilfin 80 bis 500</w:t>
      </w:r>
    </w:p>
    <w:p>
      <w:r>
        <w:t xml:space="preserve">4. Änderung oder Ergänzung einer Erlaubnis nach § 2 Abs. 2 Satz 3 des RennwLottG 50 bis 800</w:t>
      </w:r>
    </w:p>
    <w:p>
      <w:r>
        <w:t xml:space="preserve">5. Erlaubnis öffentlicher Lotterien und Ausspielungen nach § 4 Abs. 1 Satz 1 in Verbindung mit § 12 Abs. 1 GlüStV 2021 1,5 Promille des Gesamtverkaufswertes der auszugebenden Lose abzüglich des auf die Lotteriesteuer entfallenden Anteils,</w:t>
      </w:r>
    </w:p>
    <w:p>
      <w:r>
        <w:t xml:space="preserve">mindestens 50,</w:t>
      </w:r>
    </w:p>
    <w:p>
      <w:r>
        <w:t xml:space="preserve">höchstens 10 000</w:t>
      </w:r>
    </w:p>
    <w:p>
      <w:r>
        <w:t xml:space="preserve">6. Erteilung einer Erlaubnis für kleine Lotterien als Allgemeinverfügung nach § 4 Abs. 1 GlüStV 2021 in Verbindung mit § 17 Abs. 1 SächsGlüStVAG gebührenfrei</w:t>
      </w:r>
    </w:p>
    <w:p>
      <w:r>
        <w:t xml:space="preserve">7. Änderungen oder Ergänzungen der Erlaubnis einer öffentlichen Lotterie oder Ausspielung nach Tarifstelle 5 bei gleichbleibendem Gesamtverkaufswert der auszugebenden Lose 10 bis 200</w:t>
      </w:r>
    </w:p>
    <w:p>
      <w:r>
        <w:t xml:space="preserve">Anmerkung:</w:t>
      </w:r>
    </w:p>
    <w:p>
      <w:r>
        <w:t xml:space="preserve">Wird durch die Änderung der Gesamtverkaufswert der auszugebenden Lose erhöht, ist die Gebühr aus der Differenz zwischen ursprünglichem Gesamtverkaufswert und neuem Gesamtverkaufswert nach Tarifstelle 5 zu bemessen.</w:t>
      </w:r>
    </w:p>
    <w:p>
      <w:r>
        <w:t xml:space="preserve">8. Erlaubnis zur Vermittlung eines öffentlichen Glücksspiels nach § 4 Abs. 1 Satz 1 2. Alt. GlüStV 2021</w:t>
      </w:r>
    </w:p>
    <w:p>
      <w:r>
        <w:t xml:space="preserve">(1) in einer Annahmestelle,</w:t>
      </w:r>
    </w:p>
    <w:p>
      <w:r>
        <w:t xml:space="preserve">(2) mittels Selbstbedienungsterminals außerhalb einer Annahmestelle,</w:t>
      </w:r>
    </w:p>
    <w:p>
      <w:r>
        <w:t xml:space="preserve">(3) in einer Verkaufsstelle und</w:t>
      </w:r>
    </w:p>
    <w:p>
      <w:r>
        <w:t xml:space="preserve">(4) in einer örtlichen Verkaufsstelle von Lotterieeinnehmern der Gemeinsamen Klassenlotterie der Länder 20 bis 70</w:t>
      </w:r>
    </w:p>
    <w:p>
      <w:r>
        <w:t xml:space="preserve">9. Erlaubnis zur Vermittlung eines öffentlichen Glücksspiels nach § 4 Abs. 1 Satz 1 2. Alt. GlüStV 2021 in Wettvermittlungsstellen sowie glücksspielrechtliche Erlaubnis zur Errichtung und zum Betrieb einer Spielhalle nach § 18a Abs. 1 SächsGlüStVAG 200 bis 550</w:t>
      </w:r>
    </w:p>
    <w:p>
      <w:r>
        <w:t xml:space="preserve">10. Änderung einer nach den Tarifstellen 8 oder 9 erteilten Erlaubnis 20 bis 550</w:t>
      </w:r>
    </w:p>
    <w:p>
      <w:r>
        <w:t xml:space="preserve">11. Aufsichtsmaßnahmen nach § 9 Abs. 1 Satz 1, 2 und 3 Nr. 1 und 2 GlüStV 2021, auch in Verbindung mit § 18a Abs. 3 SächsGlüStVAG 195 bis 2 600</w:t>
      </w:r>
    </w:p>
    <w:p>
      <w:r>
        <w:t xml:space="preserve">12. Untersagung unerlaubten Glücksspiels nach § 9 Abs. 1 Satz 1, 2 und 3 Nr. 3 bis 5 GlüStV 2021 , auch in Verbindung mit § 18a Abs. 3 SächsGlüStVAG 195 bis 2 600</w:t>
      </w:r>
    </w:p>
    <w:p>
      <w:r>
        <w:t xml:space="preserve">13. Zustimmung zur Spielbankordnung nach § 11 Abs. 2 SächsSpielbG oder zur Online-Casinospielordnung nach § 26 Abs. 2 SächsSpielbG 200 bis 1 100</w:t>
      </w:r>
    </w:p>
    <w:p>
      <w:r>
        <w:rPr>
          <w:color w:val="555555"/>
          <w:sz w:val="17"/>
        </w:rPr>
        <w:t xml:space="preserve">Zitiervorschlag: 47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