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44 SN-19330 (Sachsen) — Gefährliche Hunde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44 Gefährliche Hunde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44 Gefährliche Hunde</w:t>
      </w:r>
    </w:p>
    <w:p>
      <w:r>
        <w:t xml:space="preserve">Gesetz zum Schutze der Bevölkerung vor gefährlichen Hunden ( GefHundG )</w:t>
      </w:r>
    </w:p>
    <w:p>
      <w:r>
        <w:t xml:space="preserve">Verordnung des Sächsischen Staatsministeriums des Innern zur Durchführung des Gesetzes zum Schutze der Bevölkerung vor gefährlichen Hunden ( DVOGefHundG )</w:t>
      </w:r>
    </w:p>
    <w:p>
      <w:r>
        <w:t xml:space="preserve">1. Erlaubnis zur Haltung eines gefährlichen Hundes nach § 5 Abs. 1 Satz 1 und Satz 3 GefHundG 155 bis 370</w:t>
      </w:r>
    </w:p>
    <w:p>
      <w:r>
        <w:t xml:space="preserve">2. Nachträgliche Aufnahme, Änderung, Änderung oder Ergänzung von Auflagen nach § 5 Abs. 1 Satz 4 GefHundG 70 bis 210</w:t>
      </w:r>
    </w:p>
    <w:p>
      <w:r>
        <w:t xml:space="preserve">3. Feststellen der Gefährlichkeit eines Hundes im Einzelfall nach § 1 Abs. 4 GefHundG 222 bis 600</w:t>
      </w:r>
    </w:p>
    <w:p>
      <w:r>
        <w:t xml:space="preserve">4. Untersagung der Haltung eines im Einzelfall gefährlichen Hundes nach § 5 Abs. 3 Satz 1 GefHundG 84 bis 239</w:t>
      </w:r>
    </w:p>
    <w:p>
      <w:r>
        <w:t xml:space="preserve">5. Genehmigen der Haltung eines im Einzelfall gefährlichen Hundes, § 5 Abs. 3 Satz 1 GefHundG 110 bis 320</w:t>
      </w:r>
    </w:p>
    <w:p>
      <w:r>
        <w:t xml:space="preserve">6. Nachschau, wenn ein Verstoß gegen die Rechtsvorschriften festgestellt wurde, § 5 Abs. 6 Satz 1 GefHundG 112 bis 220</w:t>
      </w:r>
    </w:p>
    <w:p>
      <w:r>
        <w:t xml:space="preserve">7. Entscheidung über Widerlegung der Gefährlichkeit eines vermutet gefährlichen Hundes auf der Grundlage eines vorgelegten Gutachtens (Wesenstest) nach § 1 Abs. 2 Satz 2 und 3 DVOGefHundG 125 bis 245</w:t>
      </w:r>
    </w:p>
    <w:p>
      <w:r>
        <w:t xml:space="preserve">8. Abnahme der Sachkundeprüfung (einschließlich Zulassung zur Prüfung und Zeugniserteilung), § 8 GefHundG in Verbindung mit § 4 DVOGefHundG 250 bis 500</w:t>
      </w:r>
    </w:p>
    <w:p>
      <w:r>
        <w:rPr>
          <w:color w:val="555555"/>
          <w:sz w:val="17"/>
        </w:rPr>
        <w:t xml:space="preserve">Zitiervorschlag: 44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