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33 SN-19330 (Sachsen) — Energiewirtschaft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33 Energiewirtschaft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33 Energiewirtschaft</w:t>
      </w:r>
    </w:p>
    <w:p>
      <w:r>
        <w:t xml:space="preserve">Energiewirtschaftsgesetz (EnWG)</w:t>
      </w:r>
    </w:p>
    <w:p>
      <w:r>
        <w:t xml:space="preserve">Gesetz über die Umweltverträglichkeitsprüfung ( UVPG)</w:t>
      </w:r>
    </w:p>
    <w:p>
      <w:r>
        <w:t xml:space="preserve">Sächsisches Enteignungs- und Entschädigungsgesetz ( SächsEntEG )</w:t>
      </w:r>
    </w:p>
    <w:p>
      <w:r>
        <w:t xml:space="preserve">1. Genehmigung des Netzbetriebs nach § 4 Abs. 1 Satz 1 EnWG 555 bis 3 465</w:t>
      </w:r>
    </w:p>
    <w:p>
      <w:r>
        <w:t xml:space="preserve">2. Untersagung des Netzbetriebes nach § 4 Abs. 4 1. Alt. EnWG 555 bis 3 465</w:t>
      </w:r>
    </w:p>
    <w:p>
      <w:r>
        <w:t xml:space="preserve">3. Anordnung geeigneter Maßnahmen nach § 4 Abs. 4 2. Alt. EnWG 690 bis 4 373</w:t>
      </w:r>
    </w:p>
    <w:p>
      <w:r>
        <w:t xml:space="preserve">4. Entscheidung über Einwände gegen die Entscheidung des Grundversorgers nach § 36 Abs. 2 Satz 4 EnWG 555 bis 2 926</w:t>
      </w:r>
    </w:p>
    <w:p>
      <w:r>
        <w:t xml:space="preserve">5. Planfeststellung oder Plangenehmigung nach § 43 Abs. 1 Satz 1 Nr. 1, 4 bis 6 EnWG unter Einbeziehung der nach dem Gesetz über die Umweltverträglichkeitsprüfung (UVP) zu beachtenden Verfahrensregelungen (vgl. §§ 4 ff UVPG in Verbindung mit § 1 Abs. 1 Nr. 1 UVPG)</w:t>
      </w:r>
    </w:p>
    <w:p>
      <w:r>
        <w:t xml:space="preserve">5.1 Grundgebühr 1 500 bis 53 700</w:t>
      </w:r>
    </w:p>
    <w:p>
      <w:r>
        <w:t xml:space="preserve">5.2 Zusatzgebühr nach Investitionskosten 0,2 Prozent der Investitionskosten</w:t>
      </w:r>
    </w:p>
    <w:p>
      <w:r>
        <w:t xml:space="preserve">Anmerkungen:</w:t>
      </w:r>
    </w:p>
    <w:p>
      <w:r>
        <w:t xml:space="preserve">Investitionskosten sind Bau- oder Herstellungskosten einschließlich Umsatzsteuer, ausgenommen Finanzierungs- und Erschließungskosten, Gebühren, Beiträge und Grundstückskosten.</w:t>
      </w:r>
    </w:p>
    <w:p>
      <w:r>
        <w:t xml:space="preserve">Tarifstelle 5.2 ist nicht anzuwenden für Verfahren, aus denen sich weder die Pflicht zur Durchführung eines Planfeststellungs- noch die eines Plangenehmigungsverfahrens ergibt.</w:t>
      </w:r>
    </w:p>
    <w:p>
      <w:r>
        <w:t xml:space="preserve">6. Anordnung der Abschöpfung des wirtschaftlichen Vorteils durch Auferlegung der Zahlung des entsprechenden Geldbetrages nach § 33 Abs. 1 EnWG 579 bis 44 181</w:t>
      </w:r>
    </w:p>
    <w:p>
      <w:r>
        <w:t xml:space="preserve">7. Genehmigung der Entgelte für den Netzzugang nach § 23a Abs. 1 EnWG 230 bis 25 000</w:t>
      </w:r>
    </w:p>
    <w:p>
      <w:r>
        <w:t xml:space="preserve">8. Entscheidungen nach § 29 Abs. 1 EnWG über die Bedingungen und Methoden für den Netzanschluss oder den Netzzugang nach den in § 17 Abs. 3, § 21a Abs. 6 und § 24 EnWG genannten Rechtsverordnungen durch Festlegung gegenüber einem Netzbetreiber, einer Gruppe von oder gegenüber allen Netzbetreibern oder durch Genehmigung gegenüber dem Antragsteller / der Antragstellerin 110 bis 75 000</w:t>
      </w:r>
    </w:p>
    <w:p>
      <w:r>
        <w:t xml:space="preserve">9. Verpflichtung nach § 30 Abs. 2 Satz 1 EnWG, eine Zuwiderhandlung gegen § 30 Abs. 1 EnWG abzustellen 579 bis 44 181</w:t>
      </w:r>
    </w:p>
    <w:p>
      <w:r>
        <w:t xml:space="preserve">10. Ablehnung eines Antrags nach § 31 Abs. 2 Satz 2 EnWG 107 bis 5 091</w:t>
      </w:r>
    </w:p>
    <w:p>
      <w:r>
        <w:t xml:space="preserve">11. Entscheidungen nach § 31 Abs. 3 EnWG, soweit nicht wegen der Ablehnung des Antrags § 7 Abs. 2 SächsVwKG anwendbar ist 580 bis 100 000</w:t>
      </w:r>
    </w:p>
    <w:p>
      <w:r>
        <w:t xml:space="preserve">12. Verbotsverfügung nach § 65 Abs. 1 EnWG 579 bis 44 181</w:t>
      </w:r>
    </w:p>
    <w:p>
      <w:r>
        <w:t xml:space="preserve">13. Gebotsverfügung nach § 65 Abs. 2 EnWG 579 bis 44 181</w:t>
      </w:r>
    </w:p>
    <w:p>
      <w:r>
        <w:t xml:space="preserve">14. Einstufung eines Energieversorgungsnetzes als geschlossenes Verteilernetz nach § 110 Abs. 2 EnWG 230 bis 15 000</w:t>
      </w:r>
    </w:p>
    <w:p>
      <w:r>
        <w:t xml:space="preserve">15. Überprüfung der Entgelte nach § 110 Abs. 4 EnWG 230 bis 15 000</w:t>
      </w:r>
    </w:p>
    <w:p>
      <w:r>
        <w:t xml:space="preserve">Anmerkung</w:t>
      </w:r>
    </w:p>
    <w:p>
      <w:r>
        <w:t xml:space="preserve">zu den Tarifstellen 6 bis 15:</w:t>
      </w:r>
    </w:p>
    <w:p>
      <w:r>
        <w:t xml:space="preserve">Für die Ermittlung einer Gebühr innerhalb des jeweiligen Rahmens gelten die in § 91 Abs. 3 EnWG normierten Gebührenbemessungsgrundsätze.</w:t>
      </w:r>
    </w:p>
    <w:p>
      <w:r>
        <w:t xml:space="preserve">16. Vorzeitige Besitzeinweisung nach § 44b EnWG 2 530</w:t>
      </w:r>
    </w:p>
    <w:p>
      <w:r>
        <w:t xml:space="preserve">17. Enteignung in den Fällen des § 45 Abs. 1 EnWG</w:t>
      </w:r>
    </w:p>
    <w:p>
      <w:r>
        <w:t xml:space="preserve">17.1 Vorabentscheidung nach § 5 Abs. 3 SächsEntEG in Verbindung mit § 112 Abs. 2 und § 113 Abs. 3 BauGB</w:t>
      </w:r>
    </w:p>
    <w:p>
      <w:r>
        <w:t xml:space="preserve">17.1.1 in den Fällen des § 45 Abs. 1 Nr. 1 EnWG 5 070</w:t>
      </w:r>
    </w:p>
    <w:p>
      <w:r>
        <w:t xml:space="preserve">17.1.2 in den Fällen des § 45 Abs. 1 Nr. 2 EnWG 5 800</w:t>
      </w:r>
    </w:p>
    <w:p>
      <w:r>
        <w:t xml:space="preserve">17.2 Enteignungsbeschluss nach § 5 Abs. 3 SächsEntEG in Verbindung mit § 112 Abs. 1 sowie § 113 Abs. 1 und 2 BauGB</w:t>
      </w:r>
    </w:p>
    <w:p>
      <w:r>
        <w:t xml:space="preserve">17.2.1 wenn eine Vorabentscheidung vorausgegangen ist</w:t>
      </w:r>
    </w:p>
    <w:p>
      <w:r>
        <w:t xml:space="preserve">17.2.1.1 in den Fällen des § 45 Abs. 1 Nr. 1 EnWG 4 240</w:t>
      </w:r>
    </w:p>
    <w:p>
      <w:r>
        <w:t xml:space="preserve">17.2.1.2 in den Fällen des § 45 Abs. 1 Nr. 2 EnWG 4 240</w:t>
      </w:r>
    </w:p>
    <w:p>
      <w:r>
        <w:t xml:space="preserve">17.2.2 wenn keine Vorabentscheidung vorausgegangen ist</w:t>
      </w:r>
    </w:p>
    <w:p>
      <w:r>
        <w:t xml:space="preserve">17.2.2.1 in den Fällen des § 45 Abs. 1 Nr. 1 EnWG 7 100</w:t>
      </w:r>
    </w:p>
    <w:p>
      <w:r>
        <w:t xml:space="preserve">17.2.2.2 in den Fällen des § 45 Abs. 1 Nr. 2 EnWG 7 840</w:t>
      </w:r>
    </w:p>
    <w:p>
      <w:r>
        <w:t xml:space="preserve">17.3 Nachtragsbeschluss nach § 5 Abs. 3 SächsEntEG in Verbindung mit § 113 Abs. 4 Satz 2 BauGB 470</w:t>
      </w:r>
    </w:p>
    <w:p>
      <w:r>
        <w:t xml:space="preserve">17.4 Ausführungsanordnung nach § 5 Abs. 3 SächsEntEG in Verbindung mit § 117 Abs. 1 Satz 1, auch in Verbindung mit Abs. 2 Satz 1 und Abs. 3 Satz 1 BauGB 462</w:t>
      </w:r>
    </w:p>
    <w:p>
      <w:r>
        <w:t xml:space="preserve">17.5 Entschädigungsfestsetzung nach § 45 Abs. 2 Satz 2 und § 45a EnWG 5 070</w:t>
      </w:r>
    </w:p>
    <w:p>
      <w:r>
        <w:rPr>
          <w:color w:val="555555"/>
          <w:sz w:val="17"/>
        </w:rPr>
        <w:t xml:space="preserve">Zitiervorschlag: 33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https://recht.nulegal.eu/gesetze/SN-19330/33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