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32 SN-19330 (Sachsen) — Eisenbahnrecht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32 Eisenbahnrecht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32 Eisenbahnrecht</w:t>
      </w:r>
    </w:p>
    <w:p>
      <w:r>
        <w:t xml:space="preserve">Gesetz über Kreuzungen von Eisenbahnen und Straßen (Eisenbahnkreuzungsgesetz)</w:t>
      </w:r>
    </w:p>
    <w:p>
      <w:r>
        <w:t xml:space="preserve">Allgemeines Eisenbahngesetz ( AEG)</w:t>
      </w:r>
    </w:p>
    <w:p>
      <w:r>
        <w:t xml:space="preserve">Landeseisenbahngesetz ( LEisenbG )</w:t>
      </w:r>
    </w:p>
    <w:p>
      <w:r>
        <w:t xml:space="preserve">Eisenbahn-Bau- und Betriebsordnung ( EBO)</w:t>
      </w:r>
    </w:p>
    <w:p>
      <w:r>
        <w:t xml:space="preserve">Eisenbahn-Bau- und Betriebsordnung für Schmalspurbahnen ( ESBO)</w:t>
      </w:r>
    </w:p>
    <w:p>
      <w:r>
        <w:t xml:space="preserve">Bau- und Betriebsordnung für Anschlußbahnen (BOA)</w:t>
      </w:r>
    </w:p>
    <w:p>
      <w:r>
        <w:t xml:space="preserve">Bau- und Betriebsordnung für Pioniereisenbahnen (BOP)</w:t>
      </w:r>
    </w:p>
    <w:p>
      <w:r>
        <w:t xml:space="preserve">Gesetz zur Regelung des Verwaltungsverfahrens- und des Verwaltungszustellungsrechts für den Freistaat Sachsen ( SächsVwVfZG )</w:t>
      </w:r>
    </w:p>
    <w:p>
      <w:r>
        <w:t xml:space="preserve">Eisenbahnbetriebsleiterverordnung (EBV)</w:t>
      </w:r>
    </w:p>
    <w:p>
      <w:r>
        <w:t xml:space="preserve">Eisenbahnbetriebsleiter-Prüfungsverordnung (EBPV)</w:t>
      </w:r>
    </w:p>
    <w:p>
      <w:r>
        <w:t xml:space="preserve">Sächsisches Enteignungs- und Entschädigungsgesetz ( SächsEntEG )</w:t>
      </w:r>
    </w:p>
    <w:p>
      <w:r>
        <w:t xml:space="preserve">1. Genehmigung und Entscheidung für nichtbundeseigene Eisenbahnen</w:t>
      </w:r>
    </w:p>
    <w:p>
      <w:r>
        <w:t xml:space="preserve">1.1 Genehmigung zum Erbringen von Eisenbahnverkehrsleistungen für öffentliche Eisenbahnen nach § 6 Abs. 1 Satz 1 Nr. 1 AEG 200 bis 12 500</w:t>
      </w:r>
    </w:p>
    <w:p>
      <w:r>
        <w:t xml:space="preserve">1.2 Genehmigung der selbstständigen Teilnahme am Eisenbahnbetrieb als Fahrzeughalter für öffentliche Eisenbahnen nach § 6 Abs. 1 Satz 1 Nr. 2 AEG 200 bis 12 500</w:t>
      </w:r>
    </w:p>
    <w:p>
      <w:r>
        <w:t xml:space="preserve">1.3 Genehmigung zum Betreiben einer Eisenbahninfrastruktur für öffentliche Eisenbahnen nach § 6 Abs. 1 Satz 1 Nr. 3 AEG 200 bis 12 500</w:t>
      </w:r>
    </w:p>
    <w:p>
      <w:r>
        <w:t xml:space="preserve">1.4 Genehmigung zum Betrieb einer Eisenbahninfrastruktur für nichtöffentliche Eisenbahnen nach § 10 Abs. 1 LEisenbG 200 bis 12 500</w:t>
      </w:r>
    </w:p>
    <w:p>
      <w:r>
        <w:t xml:space="preserve">1.5 Erlaubnis der Eröffnung des Betriebes einer Eisenbahn des öffentlichen Verkehrs nach § 7f Abs. 1 AEG 200 bis 12 500</w:t>
      </w:r>
    </w:p>
    <w:p>
      <w:r>
        <w:t xml:space="preserve">1.6 Erlaubnis der Eröffnung des Betriebes einer Eisenbahn des nichtöffentlichen Verkehrs nach § 14 Satz 1 in Verbindung mit § 7 Abs. 1 LEisenbG 200 bis 12 500</w:t>
      </w:r>
    </w:p>
    <w:p>
      <w:r>
        <w:t xml:space="preserve">1.7 Erteilung der Erlaubnis zur Personenbeförderung durch nichtöffentliche Eisenbahnen, für die keine Genehmigung nach § 10 Abs. 3 Nr. 1 LEisenbG für diese Verkehrsart vorliegt, nach § 13 LEisenbG 250 bis 2 300</w:t>
      </w:r>
    </w:p>
    <w:p>
      <w:r>
        <w:t xml:space="preserve">1.8 Entscheidung über die Bedingungen und Kosten des Anschlusses von öffentlichen nichtbundeseigenen Eisenbahnen nach § 13 Abs. 2 AEG 110 bis 1 600</w:t>
      </w:r>
    </w:p>
    <w:p>
      <w:r>
        <w:t xml:space="preserve">1.9 Verpflichtung zur Gestattung von Anschlüssen einer nichtöffentlichen Eisenbahninfrastruktur nach den §§ 5 und 12 Abs. 1 Satz 1 LEisenbG 104 bis 1 542</w:t>
      </w:r>
    </w:p>
    <w:p>
      <w:r>
        <w:t xml:space="preserve">1.10 Bestätigung des Obersten Betriebsleiters / der Obersten Betriebsleiterin und des Stellvertreters / der Stellvertreterin nach § 6 Abs. 4 Satz 1 und § 14 Satz 2 LEisenbG , des Anschlussbahnleiters / der Anschlussbahnleiterin und des Stellvertreters / der Stellvertreterin nach § 3 Abs. 6 Satz 2 BOA oder des Betriebsleiters / der Betriebsleiterin und des Stellvertreters / der Stellvertreterin nach § 3 Abs. 2 Satz 2 BOP 100 bis 1 500</w:t>
      </w:r>
    </w:p>
    <w:p>
      <w:r>
        <w:t xml:space="preserve">1.11 Bestätigung der Bestellung eines Betriebsleiters / einer Betriebsleiterin und des Stellvertreters / der Stellvertreterin nach § 2 Abs. 1 EBV 100 bis 1 500</w:t>
      </w:r>
    </w:p>
    <w:p>
      <w:r>
        <w:t xml:space="preserve">1.12 Zulassung von Ausnahmen nach § 3 Abs. 1 EBV 90 bis 1 500</w:t>
      </w:r>
    </w:p>
    <w:p>
      <w:r>
        <w:t xml:space="preserve">1.13 Zulassung zur Prüfung nach § 9 Abs. 1 Satz 1 EBPV einschließlich der etwaigen Zulassung von Ausnahmen nach § 9 Abs. 1 Satz 2 EBPV 60 bis 750</w:t>
      </w:r>
    </w:p>
    <w:p>
      <w:r>
        <w:t xml:space="preserve">1.14 Anordnung aus Gründen der Betriebssicherheit einschließlich der Sicherheitsüberprüfung nach § 16 Abs. 2 LEisenbG 330 bis 7 077</w:t>
      </w:r>
    </w:p>
    <w:p>
      <w:r>
        <w:t xml:space="preserve">1.15 Anordnung der Beseitigung von baulichen Anlagen oder Lichtreklamen nach § 3 Abs. 3 Satz 1 LEisenbG oder Zulassung von Ausnahmen nach § 3 Abs. 5 Satz 1 LEisenbG 330 bis 7 077</w:t>
      </w:r>
    </w:p>
    <w:p>
      <w:r>
        <w:t xml:space="preserve">1.16 Anordnung zur Sicherung der verkehrlichen Infrastruktur nach § 9 Abs. 1 Satz 1 LEisenbG 91 bis 510</w:t>
      </w:r>
    </w:p>
    <w:p>
      <w:r>
        <w:t xml:space="preserve">1.17 Befreiung von allen Vorschriften der aufgrund des § 26 Abs. 1 Nr. 6 und Abs. 4 Nr. 1 AEG ergangenen Rechtsverordnung nach § 14 Abs. 1 Satz 5 AEG 100 bis 510</w:t>
      </w:r>
    </w:p>
    <w:p>
      <w:r>
        <w:t xml:space="preserve">2. Planfeststellung und Plangenehmigung für nichtbundeseigene Eisenbahnen nach § 18 Abs. 1 Satz 1 AEG oder Entscheidung über das Unterbleiben eines Planfeststellungsverfahrens nach § 18 Abs. 1 Satz 3 AEG in Verbindung mit § 1 Satz 1 SächsVwVfZG in Verbindung mit § 74 Abs. 7 VwVfG bei</w:t>
      </w:r>
    </w:p>
    <w:p>
      <w:r>
        <w:t xml:space="preserve">2.1 signaltechnischen Anlagen 0,25 Prozent der Baukosten für die signaltechnischen Anlagen</w:t>
      </w:r>
    </w:p>
    <w:p>
      <w:r>
        <w:t xml:space="preserve">2.2 technischer Bahnübergangssicherung 0,25 Prozent der Baukosten für die bautechnische Bahnübergangssicherung</w:t>
      </w:r>
    </w:p>
    <w:p>
      <w:r>
        <w:t xml:space="preserve">2.3 im Übrigen bei Baukosten</w:t>
      </w:r>
    </w:p>
    <w:p>
      <w:r>
        <w:t xml:space="preserve">2.3.1 bis 2 000 000 EUR 0,1 Prozent der Baukosten, die nicht in den Tarifstellen 2.1 und 2.2 erfasst sind</w:t>
      </w:r>
    </w:p>
    <w:p>
      <w:r>
        <w:t xml:space="preserve">2.3.2 über 2 000 000 EUR bis 5 000 000 EUR 2 000,</w:t>
      </w:r>
    </w:p>
    <w:p>
      <w:r>
        <w:t xml:space="preserve">zuzüglich 0,05 Prozent der 2 000 000 EUR übersteigenden Baukosten, die nicht in den Tarifstellen 2.1 und 2.2 erfasst sind</w:t>
      </w:r>
    </w:p>
    <w:p>
      <w:r>
        <w:t xml:space="preserve">2.3.3 über 5 000 000 EUR bis 10 000 000 EUR 3 500,</w:t>
      </w:r>
    </w:p>
    <w:p>
      <w:r>
        <w:t xml:space="preserve">zuzüglich 0,03 Prozent der 5 000 000 EUR übersteigenden Baukosten, die nicht in den Tarifstellen 2.1 und 2.2 erfasst sind</w:t>
      </w:r>
    </w:p>
    <w:p>
      <w:r>
        <w:t xml:space="preserve">2.3.4 über 10 000 000 EUR 5 000,</w:t>
      </w:r>
    </w:p>
    <w:p>
      <w:r>
        <w:t xml:space="preserve">zuzüglich 0,02 Prozent der 10 000 000 EUR übersteigenden Baukosten, die nicht in den Tarifstellen 2.1 und 2.2 erfasst sind</w:t>
      </w:r>
    </w:p>
    <w:p>
      <w:r>
        <w:t xml:space="preserve">Anmerkung:</w:t>
      </w:r>
    </w:p>
    <w:p>
      <w:r>
        <w:t xml:space="preserve">Die Gebühren nach den Tarifstellen 2.1 bis 2.3 können parallel erhoben werden.</w:t>
      </w:r>
    </w:p>
    <w:p>
      <w:r>
        <w:t xml:space="preserve">3. Genehmigung der Tarife für öffentliche nichtbundeseigene Eisenbahnen und der Tarife der Eisenbahnen des Bundes für den Schienenpersonennahverkehr nach § 12 Abs. 3 Satz 1 AEG 40 bis 800</w:t>
      </w:r>
    </w:p>
    <w:p>
      <w:r>
        <w:t xml:space="preserve">4. Erteilung einer Ausnahmegenehmigung für nichtbundeseigene Eisenbahnen nach § 2 Abs. 2 Satz 1 des Eisenbahnkreuzungsgesetzes für eine neue höhengleiche Kreuzung zwischen einer Eisenbahnstrecke und einer Straße, Anordnung der Sicherungsmaßnahmen an Kreuzungen nach § 2 Abs. 2 Satz 2 des Eisenbahnkreuzungsgesetzes 140 bis 3 980</w:t>
      </w:r>
    </w:p>
    <w:p>
      <w:r>
        <w:t xml:space="preserve">5. Entscheidungen nach der Eisenbahn-Bau- und Betriebsordnung, der Bau- und Betriebsordnung für Anschlußbahnen, der Eisenbahn-Bau- und Betriebsordnung für Schmalspurbahnen und der Bau- und Betriebsordnung für Pioniereisenbahnen für nichtbundeseigene Eisenbahnen</w:t>
      </w:r>
    </w:p>
    <w:p>
      <w:r>
        <w:t xml:space="preserve">5.1 Anordnung von Sicherheitseinrichtungen nach § 22 Abs. 11 Satz 2 und § 21 Abs. 6 Satz 2 BOP 97 bis 1 407</w:t>
      </w:r>
    </w:p>
    <w:p>
      <w:r>
        <w:t xml:space="preserve">5.2 Abnahme von Schienenfahrzeugen der öffentlichen Eisenbahnen nach § 32 Abs. 1 EBO und § 32 Abs. 1 ESBO 160 bis 14 600</w:t>
      </w:r>
    </w:p>
    <w:p>
      <w:r>
        <w:t xml:space="preserve">5.3 Abnahme von Schienenfahrzeugen nach § 32 Abs. 1 EBO, § 32 Abs. 1 ESBO, § 50 Abs. 8 BOA und § 7 Abs. 1 BOP 160 bis 1 500</w:t>
      </w:r>
    </w:p>
    <w:p>
      <w:r>
        <w:t xml:space="preserve">5.4 Prüfung der Anzeigeunterlagen und Zustimmung oder Genehmigung zum Bau oder zur Änderung von Bahnanlagen, Fahrzeugen und maschinentechnischen Anlagen von Eisenbahnen nach § 5 Abs. 2 und 3, § 6 Abs. 1 und 2 Satz 1 BOA, § 4 Abs. 2 und 3 BOP, § 2 EBO und § 2 ESBO 160 bis 1 500</w:t>
      </w:r>
    </w:p>
    <w:p>
      <w:r>
        <w:t xml:space="preserve">5.5 Prüfung und Abnahme von Bahnanlagen einschließlich der Prüfung der Unterlagen, Erteilung der Genehmigung nach § 8 Abs. 1, § 9 Abs. 1 und 2 BOA, den §§ 7 und 8 BOP, § 3 EBO sowie § 3 ESBO 110 bis 1 500</w:t>
      </w:r>
    </w:p>
    <w:p>
      <w:r>
        <w:t xml:space="preserve">5.6 Abnahme, bahnaufsichtliche Prüfung oder Fristverlängerung von Fahrzeugen und sonstigen Rangiermitteln einschließlich der Prüfung der Unterlagen, Erteilung der Genehmigung nach § 9 Abs. 2 und 4 BOA, § 8 Abs. 1 BOP, §§ 3 und 32 EBO sowie §§ 3 und 32 ESBO 110 bis 1 500</w:t>
      </w:r>
    </w:p>
    <w:p>
      <w:r>
        <w:t xml:space="preserve">5.7 Erteilung einer Genehmigung der Bauart von Bahnanlagen, Sicherungsanlagen, maschinentechnischen Anlagen und Fahrzeugen sowie der Betriebsart nach § 7 Abs. 1 BOA, § 6 Abs. 1 BOP, §§ 3 und 17 EBO sowie §§ 3 und 17 ESBO 110 bis 1 500</w:t>
      </w:r>
    </w:p>
    <w:p>
      <w:r>
        <w:t xml:space="preserve">5.8 Abnahme von Prüfungen und Erteilung von Bestätigungen oder Berechtigungen für den Einsatz in bestimmten Tätigkeiten nach § 53 Abs. 2 BOA, § 45 Abs. 4 Satz 1 und Abs. 5 Satz 2 BOP 100 bis 750</w:t>
      </w:r>
    </w:p>
    <w:p>
      <w:r>
        <w:t xml:space="preserve">5.9 Prüfung und Bestätigung einer Dienstordnung, einer Sammlung betrieblicher Vorschriften oder eines Ausbildungsprogrammes sowie Ergänzungen und Änderungen nach § 52 BOA in Verbindung mit Anweisung Nr. 16 Abs. 3.2 zur BOA und § 3 Abs. 5 Satz 2 BOP 100 bis 750</w:t>
      </w:r>
    </w:p>
    <w:p>
      <w:r>
        <w:t xml:space="preserve">5.10 Maßnahmen im Rahmen der Aufsicht nach § 5a Abs. 1 und 2 AEG oder § 16 Abs. 1 und 2 LEisenbG 74 bis 7 077</w:t>
      </w:r>
    </w:p>
    <w:p>
      <w:r>
        <w:t xml:space="preserve">5.11 Anerkennung von Sachverständigen nach § 33 Abs. 5 EBO und § 33 ESBO in Verbindung mit § 33 Abs. 5 EBO 80 bis 400</w:t>
      </w:r>
    </w:p>
    <w:p>
      <w:r>
        <w:t xml:space="preserve">5.12 Anerkennung von geeigneten Personen nach § 53 Abs. 2 BOA und § 45 BOP 80 bis 400</w:t>
      </w:r>
    </w:p>
    <w:p>
      <w:r>
        <w:t xml:space="preserve">5.13 Zulassung von Ausnahmen nach § 66 Satz 1 BOA oder § 52 Satz 1 BOP 160 bis 3 600</w:t>
      </w:r>
    </w:p>
    <w:p>
      <w:r>
        <w:t xml:space="preserve">5.14 Sonstige Genehmigungen und Prüfungen nach der Eisenbahn-Bau- und Betriebsordnung, der Eisenbahn-Bau- und Betriebsordnung für Schmalspurbahnen, der Bau- und Betriebsordnung für Anschlussbahnen, der Bau- und Betriebsordnung für Pioniereisenbahnen 100 bis 3 600</w:t>
      </w:r>
    </w:p>
    <w:p>
      <w:r>
        <w:t xml:space="preserve">5.15 Fachspezifische Auskünfte, zum Beispiel Begutachtung von Ereignissen und Stellungnahmen auf Antrag nach § 16 Abs. 2 LEisenbG 100 bis 750</w:t>
      </w:r>
    </w:p>
    <w:p>
      <w:r>
        <w:t xml:space="preserve">6. Vorzeitige Besitzeinweisung nach § 21 AEG 2 530</w:t>
      </w:r>
    </w:p>
    <w:p>
      <w:r>
        <w:t xml:space="preserve">7. Enteignung in den Fällen des § 22 Abs. 1 AEG</w:t>
      </w:r>
    </w:p>
    <w:p>
      <w:r>
        <w:t xml:space="preserve">7.1 Vorabentscheidung nach § 5 Abs. 3 SächsEntEG in Verbindung mit § 112 Abs. 2 und § 113 Abs. 3 BauGB 5 070</w:t>
      </w:r>
    </w:p>
    <w:p>
      <w:r>
        <w:t xml:space="preserve">7.2 Enteignungsbeschluss nach § 5 Abs. 3 SächsEntEG in Verbindung mit § 112 Abs. 1 sowie § 113 Abs. 1 und 2 BauGB</w:t>
      </w:r>
    </w:p>
    <w:p>
      <w:r>
        <w:t xml:space="preserve">7.2.1 wenn eine Vorabentscheidung vorausgegangen ist 4 240</w:t>
      </w:r>
    </w:p>
    <w:p>
      <w:r>
        <w:t xml:space="preserve">7.2.2 wenn keine Vorabentscheidung vorausgegangen ist 7 100</w:t>
      </w:r>
    </w:p>
    <w:p>
      <w:r>
        <w:t xml:space="preserve">7.3 Nachtragsbeschluss nach § 5 Abs. 3 SächsEntEG in Verbindung mit § 113 Abs. 4 Satz 2 BauGB 470</w:t>
      </w:r>
    </w:p>
    <w:p>
      <w:r>
        <w:t xml:space="preserve">7.4 Ausführungsanordnung nach § 5 Abs. 3 SächsEntEG in Verbindung mit § 117 Abs. 1 Satz 1, auch in Verbindung mit Abs. 2 Satz 1 und Abs. 3 Satz 1 BauGB 462</w:t>
      </w:r>
    </w:p>
    <w:p>
      <w:r>
        <w:t xml:space="preserve">7.5 Entschädigungsfestsetzung nach § 22 Abs. 3 und § 22a Satz 1 AEG 5 070</w:t>
      </w:r>
    </w:p>
    <w:p>
      <w:r>
        <w:rPr>
          <w:color w:val="555555"/>
          <w:sz w:val="17"/>
        </w:rPr>
        <w:t xml:space="preserve">Zitiervorschlag: 32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