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31 SN-19330 (Sachsen) — Einrichtungen nach dem Sächsischen Betreuungs- und Wohnqualitätsgesetz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31 Einrichtungen nach dem Sächsischen Betreuungs- und Wohnqualitätsgesetz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31 Einrichtungen nach dem Sächsischen Betreuungs- und Wohnqualitätsgesetz</w:t>
      </w:r>
    </w:p>
    <w:p>
      <w:r>
        <w:t xml:space="preserve">Sächsisches Betreuungs- und Wohnqualitätsgesetz ( SächsBeWoG )</w:t>
      </w:r>
    </w:p>
    <w:p>
      <w:r>
        <w:t xml:space="preserve">Verordnung des Sächsischen Staatsministeriums für Soziales und Verbraucherschutz zur Durchführung des Sächsischen Betreuungs- und Wohnqualitätsgesetzes ( SächsBeWoGDVO )</w:t>
      </w:r>
    </w:p>
    <w:p>
      <w:r>
        <w:t xml:space="preserve">1. Befreiung nach § 3 Abs. 3 Nr. 2 Hs. 4 SächsBeWoG 200</w:t>
      </w:r>
    </w:p>
    <w:p>
      <w:r>
        <w:t xml:space="preserve">2. Feststellung nach § 4 Abs. 1 SächsBeWoG , dass eine Einrichtung eine stationäre Einrichtung im Sinne des § 2 Abs. 1 SächsBeWoG ist 539 bis 2 425</w:t>
      </w:r>
    </w:p>
    <w:p>
      <w:r>
        <w:t xml:space="preserve">3. Zulassung einer Ausnahme nach § 7 Abs. 5 SächsBeWoG 70 bis 350</w:t>
      </w:r>
    </w:p>
    <w:p>
      <w:r>
        <w:t xml:space="preserve">Anmerkung:</w:t>
      </w:r>
    </w:p>
    <w:p>
      <w:r>
        <w:t xml:space="preserve">Innerhalb des vorgegebenen Rahmens soll die Gebühr nach Möglichkeit nicht mehr als 75 Prozent des Betrages, für den die Ausnahme zugelassen wurde, betragen.</w:t>
      </w:r>
    </w:p>
    <w:p>
      <w:r>
        <w:t xml:space="preserve">4. Überwachung nach § 9 Abs. 1 Satz 1 SächsBeWoG 135 bis 1 482</w:t>
      </w:r>
    </w:p>
    <w:p>
      <w:r>
        <w:t xml:space="preserve">Anmerkung:</w:t>
      </w:r>
    </w:p>
    <w:p>
      <w:r>
        <w:t xml:space="preserve">Für Regelprüfungen ist § 11 Abs. 1 Nr. 5 SächsVwKG und für anlassbezogene Prüfungen § 11 Abs. 1 Nr. 2 SächsVwKG zu beachten.</w:t>
      </w:r>
    </w:p>
    <w:p>
      <w:r>
        <w:t xml:space="preserve">5. Erteilung einer Anordnung nach § 11 Abs. 1 SächsBeWoG 168 bis 539</w:t>
      </w:r>
    </w:p>
    <w:p>
      <w:r>
        <w:t xml:space="preserve">6. Beschäftigungsverbot, kommissarische Leitung</w:t>
      </w:r>
    </w:p>
    <w:p>
      <w:r>
        <w:t xml:space="preserve">6.1 Untersagung der Beschäftigung nach § 12 Abs. 1 SächsBeWoG 168 bis 1 078</w:t>
      </w:r>
    </w:p>
    <w:p>
      <w:r>
        <w:t xml:space="preserve">6.2 Einsetzen einer kommissarischen Leitung nach § 12 Abs. 2 Satz 1 SächsBeWoG 539 bis 1 078</w:t>
      </w:r>
    </w:p>
    <w:p>
      <w:r>
        <w:t xml:space="preserve">7. Untersagung nach § 13 Abs. 1 bis 3 SächsBeWoG 539 bis 2 694</w:t>
      </w:r>
    </w:p>
    <w:p>
      <w:r>
        <w:t xml:space="preserve">8. Erteilung einer Befreiung nach § 15 Abs. 1 SächsBeWoG 110 bis 380</w:t>
      </w:r>
    </w:p>
    <w:p>
      <w:r>
        <w:t xml:space="preserve">9. Zulassung einer Abweichung nach § 11a der Heimmitwirkungsverordnung (HeimmwV) in Verbindung mit § 25 Abs. 1 SächsBeWoG 40 bis 125</w:t>
      </w:r>
    </w:p>
    <w:p>
      <w:r>
        <w:t xml:space="preserve">10. Bestellung eines Bewohnerfürsprechers nach § 25 Abs. 1 Satz 1 HeimmwV in Verbindung mit § 25 Abs. 1 SächsBeWoG 42</w:t>
      </w:r>
    </w:p>
    <w:p>
      <w:r>
        <w:t xml:space="preserve">11. Befreiung nach § 31 Abs. 1 der Heimmindestbauverordnung in Verbindung mit § 21 Abs. 1 Satz 2 oder Abs. 2 Satz 2 SächsBeWoGDVO 175 bis 515</w:t>
      </w:r>
    </w:p>
    <w:p>
      <w:r>
        <w:t xml:space="preserve">12. Befreiung nach § 22 Abs. 1 Satz 1 SächsBeWoGDVO 175 bis 515</w:t>
      </w:r>
    </w:p>
    <w:p>
      <w:r>
        <w:t xml:space="preserve">13. Durchführung einer Beratung nach § 14 Abs. 1 Nr. 3 SächsBeWoG 67</w:t>
      </w:r>
    </w:p>
    <w:p>
      <w:r>
        <w:t xml:space="preserve">je angefangene Stunde</w:t>
      </w:r>
    </w:p>
    <w:p>
      <w:r>
        <w:t xml:space="preserve">Anmerkungen:</w:t>
      </w:r>
    </w:p>
    <w:p>
      <w:r>
        <w:t xml:space="preserve">(1) Erforderliche Fahr– und Wartezeiten sind der Arbeitszeit hinzuzurechnen.</w:t>
      </w:r>
    </w:p>
    <w:p>
      <w:r>
        <w:t xml:space="preserve">(2) Für jede angefangene halbe Stunde ist der halbe Stundensatz zu erheben.</w:t>
      </w:r>
    </w:p>
    <w:p>
      <w:r>
        <w:t xml:space="preserve">(3) Für Beratungen bis zu einer Viertelstunde werden keine Gebühren erhoben.</w:t>
      </w:r>
    </w:p>
    <w:p>
      <w:r>
        <w:t xml:space="preserve">(4) Auskünfte einfacher Art bleiben gemäß § 11 Abs. 1 Nr. 6 SächsVwKG kostenfrei.</w:t>
      </w:r>
    </w:p>
    <w:p>
      <w:r>
        <w:t xml:space="preserve">14. Überprüfung einer ambulant betreuten Wohngemeinschaft im Sinne des § 2 Abs. 2 SächsBeWoG nach § 19 Abs. 2 Satz 1 SächsBeWoG 67 bis 1 482</w:t>
      </w:r>
    </w:p>
    <w:p>
      <w:r>
        <w:t xml:space="preserve">Anmerkung:</w:t>
      </w:r>
    </w:p>
    <w:p>
      <w:r>
        <w:t xml:space="preserve">Für Regelprüfungen ist § 11 Abs. 1 Nr. 5 SächsVwKG und für anlassbezogene Prüfungen § 11 Abs. 1 Nr. 2 SächsVwKG zu beachten.</w:t>
      </w:r>
    </w:p>
    <w:p>
      <w:r>
        <w:rPr>
          <w:color w:val="555555"/>
          <w:sz w:val="17"/>
        </w:rPr>
        <w:t xml:space="preserve">Zitiervorschlag: 31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