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30 SN-19330 (Sachsen) — Einheitlicher Ansprechpartner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30 Einheitlicher Ansprechpartner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30 Einheitlicher Ansprechpartner</w:t>
      </w:r>
    </w:p>
    <w:p>
      <w:r>
        <w:t xml:space="preserve">Gesetz über den einheitlichen Ansprechpartner im Freistaat Sachsen ( SächsEAG )</w:t>
      </w:r>
    </w:p>
    <w:p>
      <w:r>
        <w:t xml:space="preserve">1. Erteilung von Informationen</w:t>
      </w:r>
    </w:p>
    <w:p>
      <w:r>
        <w:t xml:space="preserve">1.1 auf elektronischem Weg durch Zurverfügungstellen des Internetportals des einheitlichen Ansprechpartners gebührenfrei X</w:t>
      </w:r>
    </w:p>
    <w:p>
      <w:r>
        <w:t xml:space="preserve">1.2 im Übrigen auf elektronischem Weg, zum Beispiel durch E-Mail oder Fax, sowie durch telefonische, persönliche Beratung oder schriftliche Auskunft</w:t>
      </w:r>
    </w:p>
    <w:p>
      <w:r>
        <w:t xml:space="preserve">1.2.1 soweit sich die Erteilung von Informationen auf die im Internetportal des einheitlichen Ansprechpartners zur Verfügung stehenden Informationen beschränkt gebührenfrei X</w:t>
      </w:r>
    </w:p>
    <w:p>
      <w:r>
        <w:t xml:space="preserve">1.2.2 im Übrigen 17</w:t>
      </w:r>
    </w:p>
    <w:p>
      <w:r>
        <w:t xml:space="preserve">je angefangene Viertelstunde X</w:t>
      </w:r>
    </w:p>
    <w:p>
      <w:r>
        <w:t xml:space="preserve">2. Abwicklung von Verfahren bei Durchführung und bei Rücknahme des Antrags auf Abwicklung von Verfahren 17</w:t>
      </w:r>
    </w:p>
    <w:p>
      <w:r>
        <w:t xml:space="preserve">je angefangene Viertelstunde,</w:t>
      </w:r>
    </w:p>
    <w:p>
      <w:r>
        <w:t xml:space="preserve">höchstens die Summe der für die Verfahren von den Genehmigungsbehörden zu erhebenden Gebühren X</w:t>
      </w:r>
    </w:p>
    <w:p>
      <w:r>
        <w:t xml:space="preserve">3. Auslagen</w:t>
      </w:r>
    </w:p>
    <w:p>
      <w:r>
        <w:t xml:space="preserve">Als Auslagen sind Entgelte für Post- und Telekommunikationsdienstleistungen und Übersetzungs- oder Dolmetscherkosten zu erheben.</w:t>
      </w:r>
    </w:p>
    <w:p>
      <w:r>
        <w:rPr>
          <w:color w:val="555555"/>
          <w:sz w:val="17"/>
        </w:rPr>
        <w:t xml:space="preserve">Zitiervorschlag: 30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https://recht.nulegal.eu/gesetze/SN-19330/30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