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SN-1923 (Sachsen) — Absetzungen von Einzahlungen und Auszahlungen sowie von Erträgen und Aufwendungen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Rückzahlung zu viel eingegangener Beträge ist bei den Erträgen und Einzahlungen oder bei den Einzahlungen abzusetzen.</w:t>
      </w:r>
    </w:p>
    <w:p>
      <w:r>
        <w:t xml:space="preserve">(2) Die Rückzahlung zu viel ausgezahlter Beträge ist bei den Aufwendungen und Auszahlungen oder bei den Auszahlungen abzusetzen.</w:t>
      </w:r>
    </w:p>
    <w:p>
      <w:r>
        <w:rPr>
          <w:color w:val="555555"/>
          <w:sz w:val="17"/>
        </w:rPr>
        <w:t xml:space="preserve">Zitiervorschlag: § 29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