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SN-1923 (Sachsen) — Auszahlungen, Lastschrifteinzugsverfahren</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Gemeindekasse hat die Auszahlungen zu den Fälligkeitstagen zu leisten. Sie soll Forderungen des Empfangsberechtigten gegen Forderungen der Gemeinde aufrechnen.</w:t>
      </w:r>
    </w:p>
    <w:p>
      <w:r>
        <w:t xml:space="preserve">(2) Auszahlungen für Rechnung einer anderen Stelle sollen nur insoweit geleistet werden, als Kassenmittel aus Einzahlungen für diese Stelle oder aus deren Beständen zur Verfügung stehen.</w:t>
      </w:r>
    </w:p>
    <w:p>
      <w:r>
        <w:t xml:space="preserve">(3) Die Gemeindekasse kann angewiesen werden, ein Kreditinstitut zu beauftragen oder einen Empfangsberechtigten zu ermächtigen, Forderungen bestimmter Art vom Konto der Gemeindekasse abzubuchen oder abbuchen zu lassen. Eine solche Anweisung darf nur erteilt werden, wenn</w:t>
      </w:r>
    </w:p>
    <w:p>
      <w:r>
        <w:t xml:space="preserve">1. zu erwarten ist, dass der Empfangsberechtigte ordnungsgemäß mit der Gemeindekasse abrechnet,</w:t>
      </w:r>
    </w:p>
    <w:p>
      <w:r>
        <w:t xml:space="preserve">2. die Forderungen des Empfangsberechtigten zeitlich und der Höhe nach abzuschätzen sind und</w:t>
      </w:r>
    </w:p>
    <w:p>
      <w:r>
        <w:t xml:space="preserve">3. gewährleistet ist, dass das Kreditinstitut den abgebuchten Betrag dem Konto der Gemeindekasse wieder gutschreibt, wenn die Gemeinde in angemessener Frist der Abbuchung widerspricht.</w:t>
      </w:r>
    </w:p>
    <w:p>
      <w:r>
        <w:rPr>
          <w:color w:val="555555"/>
          <w:sz w:val="17"/>
        </w:rPr>
        <w:t xml:space="preserve">Zitiervorschlag: § 16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