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SN-1923 (Sachsen) — Geldkarten, Debitkarten, Kreditkarten und Schecks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Neben den gesetzlichen Zahlungsmitteln dürfen Einzahlungen mittels Geldkarten, Debitkarten, Kreditkarten oder Schecks angenommen werden. Der Bürgermeister regelt, welche Einzahlungen in Einzelfällen hiervon ausgenommen sind.</w:t>
      </w:r>
    </w:p>
    <w:p>
      <w:r>
        <w:t xml:space="preserve">(2) Auszahlungen sollen nicht mittels Debit- oder Kreditkarten geleistet werden. Der Bürgermeister kann in Einzelfällen die Verwendung von Debit- oder Kreditkarten zulassen.</w:t>
      </w:r>
    </w:p>
    <w:p>
      <w:r>
        <w:rPr>
          <w:color w:val="555555"/>
          <w:sz w:val="17"/>
        </w:rPr>
        <w:t xml:space="preserve">Zitiervorschlag: § 13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