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SN-1908 (Sachsen) — Inkrafttreten</w:t>
      </w:r>
    </w:p>
    <w:p>
      <w:r>
        <w:rPr>
          <w:color w:val="555555"/>
          <w:sz w:val="18"/>
        </w:rPr>
        <w:t xml:space="preserve">Gesetz zur Durchführung der Zusatzförderung nach § 88e des Zweiten Wohnungsbaugesetzes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Dieses Gesetz tritt am Tage nach seiner Verkündung in Kraft.</w:t>
      </w:r>
    </w:p>
    <w:p>
      <w:r>
        <w:t xml:space="preserve">Das vorstehende Gesetz wird hiermit ausgefertigt und ist zu verkünden.</w:t>
      </w:r>
    </w:p>
    <w:p>
      <w:r>
        <w:t xml:space="preserve">Dresden, den 13. Mai 1997</w:t>
      </w:r>
    </w:p>
    <w:p>
      <w:r>
        <w:t xml:space="preserve">Der Landtagspräsident</w:t>
      </w:r>
    </w:p>
    <w:p>
      <w:r>
        <w:t xml:space="preserve">Erich Iltgen</w:t>
      </w:r>
    </w:p>
    <w:p>
      <w:r>
        <w:t xml:space="preserve">Der Ministerpräsident</w:t>
      </w:r>
    </w:p>
    <w:p>
      <w:r>
        <w:t xml:space="preserve">Prof. Dr. Kurt Biedenkopf</w:t>
      </w:r>
    </w:p>
    <w:p>
      <w:r>
        <w:t xml:space="preserve">Der Staatsminister des Innern</w:t>
      </w:r>
    </w:p>
    <w:p>
      <w:r>
        <w:t xml:space="preserve">Klaus Hardraht</w:t>
      </w:r>
    </w:p>
    <w:p>
      <w:r>
        <w:rPr>
          <w:color w:val="555555"/>
          <w:sz w:val="17"/>
        </w:rPr>
        <w:t xml:space="preserve">Zitiervorschlag: § 4 SN-1908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https://recht.nulegal.eu/gesetze/SN-1908/4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