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SN-19075 (Sachsen) — Kommerzielle Tätigkeiten, Beteiligungen an Unternehmen</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kommerzielle Tätigkeiten des MDR und seine Beteiligungen an Unternehmen gelten neben den nachfolgenden Bestimmungen die §§ 40 bis 44 MStV .</w:t>
      </w:r>
    </w:p>
    <w:p>
      <w:r>
        <w:t xml:space="preserve">(2) Die Intendantin oder der Intendant, die Mitglieder des Rundfunkrates oder des Verwaltungsrates sowie Mitarbeiterinnen oder Mitarbeiter des MDR dürfen an Unternehmen, an denen der MDR unmittelbar oder mittelbar beteiligt ist, nicht persönlich beteiligt sein.</w:t>
      </w:r>
    </w:p>
    <w:p>
      <w:r>
        <w:t xml:space="preserve">(3) Der MDR hat sicherzustellen, dass Mitglieder der Geschäftsführung sowie leitende Angestellte von Unternehmen, an denen der MDR unmittelbar oder mittelbar beteiligt ist, nicht ihrerseits an anderen Unternehmen dieser Art beteiligt sind.</w:t>
      </w:r>
    </w:p>
    <w:p>
      <w:r>
        <w:rPr>
          <w:color w:val="555555"/>
          <w:sz w:val="17"/>
        </w:rPr>
        <w:t xml:space="preserve">Zitiervorschlag: § 33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