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SN-19075 (Sachsen) — Finanzordnung</w:t>
      </w:r>
    </w:p>
    <w:p>
      <w:r>
        <w:rPr>
          <w:color w:val="555555"/>
          <w:sz w:val="18"/>
        </w:rPr>
        <w:t xml:space="preserve">Staatsvertrag über den Mitteldeutschen Rundfunk (MDR)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Finanzordnung wird vom Verwaltungsrat erlassen.</w:t>
      </w:r>
    </w:p>
    <w:p>
      <w:r>
        <w:t xml:space="preserve">(2) Die Finanzordnung hat von folgenden Grundsätzen auszugehen:</w:t>
      </w:r>
    </w:p>
    <w:p>
      <w:r>
        <w:t xml:space="preserve">1. Für jedes Geschäftsjahr ist ein Wirtschaftsplan aufzustellen. Der Wirtschaftsplan enthält Aussagen zu der Feststellung und Deckung des Finanzbedarfes, der zur Erfüllung der Aufgaben des MDR voraussichtlich notwendig ist.</w:t>
      </w:r>
    </w:p>
    <w:p>
      <w:r>
        <w:t xml:space="preserve">2. Der Wirtschaftsplan ermächtigt die Intendantin oder den Intendanten, Ausgaben zu leisten und Verpflichtungen einzugehen.</w:t>
      </w:r>
    </w:p>
    <w:p>
      <w:r>
        <w:t xml:space="preserve">3. Im Wirtschaftsplan ist zu bestimmen, bis zu welcher Höhe die Intendantin oder der Intendant Kredite aufnehmen darf.</w:t>
      </w:r>
    </w:p>
    <w:p>
      <w:r>
        <w:rPr>
          <w:color w:val="555555"/>
          <w:sz w:val="17"/>
        </w:rPr>
        <w:t xml:space="preserve">Zitiervorschlag: § 31 SN-19075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https://recht.nulegal.eu/gesetze/SN-19075/31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