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6c SN-19073 (Sachsen) — Selbstlimitierung; Limitdatei für Glücksspiele im Internet</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Bei der Registrierung sind die Spieler dazu aufzufordern, ein individuelles monatliches anbieterübergreifendes Einzahlungslimit festzulegen oder anzugeben, dass ein bereits festgelegtes individuelles monatliches anbieter­übergreifendes Einzahlungslimit unverändert beibehalten werden soll. Das anbieterübergreifende Einzahlungslimit darf grundsätzlich 1 000 Euro im Monat nicht übersteigen. In der Erlaubnis kann zur Erreichung der Ziele des § 1 festgelegt werden, dass und unter welchen Voraussetzungen der Erlaubnisinhaber im Einzelfall mit anbieterübergreifender Wirkung einen abweichenden Betrag festsetzen kann. Satz 3 gilt entsprechend für die Veranstaltung von Online-Casinospielen nach § 22c Absatz 1 Satz 1 Nummer 1 und die Erteilung von Konzessionen nach § 22c Absatz 1 Satz 1 Nummer 2. Zu den Voraussetzungen, unter denen einem Anbieter von Online-Casinospielen gemäß Satz 4 die Festsetzung eines abweichenden Betrags erlaubt werden kann, werden bindende Rahmenregelungen durch die Anstalt nach § 27a festgesetzt. Ist für einen Spieler kein anbieterübergreifendes Einzahlungslimit festgelegt, darf eine Spielteilnahme nicht erfolgen. Das anbieterübergreifende Einzahlungslimit ist erschöpft, wenn die Summe der Einzahlungen eines Spielers in einem Kalendermonat an alle Veranstalter und Vermittler von öffentlichen Glücksspielen im Internet, die nach Absatz 9 dem anbieterübergreifenden Einzahlungslimit unterliegen, das nach Satz 1 individuell festgelegte Einzahlungslimit erreicht. Ist das nach Satz 1 festgelegte monatliche anbieterübergreifende Einzahlungslimit erschöpft, darf eine weitere Einzahlung des Spielers nicht erfolgen; der Erlaubnisinhaber hat dies durch geeignete Maßnahmen sicherzustellen. Versuchen Spieler ein monatliches Einzahlungslimit festzulegen, welches den Betrag nach Satz 2 und Satz 3 übersteigt, sind sie zur Korrektur Ihrer Eingabe aufzufordern. Spielern dürfen die Beträge nach Satz 2 und Satz 3 nur im Rahmen der Aufforderung zur Korrektur angezeigt werden.</w:t>
      </w:r>
    </w:p>
    <w:p>
      <w:r>
        <w:t xml:space="preserve">(2) Darüber hinaus ist den Spielern zu jeder Zeit die Möglichkeit einzuräumen, zusätzliche anbieterbezogene tägliche, wöchentliche oder monatliche Einsatz-, Einzahlungs- und Verlustlimits einzurichten. Ist ein Einsatz- oder Verlustlimit ausgeschöpft, darf eine weitere Spielteilnahme nicht ermöglicht werden; für ein Einzahlungslimit gilt Absatz 1 Satz 8 entsprechend.</w:t>
      </w:r>
    </w:p>
    <w:p>
      <w:r>
        <w:t xml:space="preserve">(3) Den Spielern ist zu jeder Zeit die Möglichkeit zu geben, ein Limit nach den Absätzen 1 und 2 neu festzulegen. Will ein Spieler das Limit erhöhen, so wird die Erhöhung erst nach einer Schutzfrist von sieben Tagen wirksam. Wenn Limits verringert werden, greifen die neuen Limits sofort.</w:t>
      </w:r>
    </w:p>
    <w:p>
      <w:r>
        <w:t xml:space="preserve">(4) Die zuständige Behörde unterhält zur Überwachung des anbieterübergreifenden Einzahlungslimits nach Absatz 1 eine zentrale Datei zur Limitüberwachung (Limitdatei). In der Limitdatei werden die zur Überwachung des Limits erforderlichen personenbezogenen Daten verarbeitet. Es dürfen folgende personenbezogene Daten verarbeitet werden:</w:t>
      </w:r>
    </w:p>
    <w:p>
      <w:r>
        <w:t xml:space="preserve">1. Familiennamen, Vornamen, Geburtsnamen,</w:t>
      </w:r>
    </w:p>
    <w:p>
      <w:r>
        <w:t xml:space="preserve">2. Geburtsdatum,</w:t>
      </w:r>
    </w:p>
    <w:p>
      <w:r>
        <w:t xml:space="preserve">3. Geburtsort,</w:t>
      </w:r>
    </w:p>
    <w:p>
      <w:r>
        <w:t xml:space="preserve">4. Anschrift,</w:t>
      </w:r>
    </w:p>
    <w:p>
      <w:r>
        <w:t xml:space="preserve">5. Höhe des vom Spieler festgelegten anbieterübergreifenden Einzahlungslimits,</w:t>
      </w:r>
    </w:p>
    <w:p>
      <w:r>
        <w:t xml:space="preserve">6. Datum der Festlegung des Limits,</w:t>
      </w:r>
    </w:p>
    <w:p>
      <w:r>
        <w:t xml:space="preserve">7. Höhe und Datum der getätigten Einzahlungen und</w:t>
      </w:r>
    </w:p>
    <w:p>
      <w:r>
        <w:t xml:space="preserve">8. Gesamtbetrag der getätigten Einzahlungen.</w:t>
      </w:r>
    </w:p>
    <w:p>
      <w:r>
        <w:t xml:space="preserve">Der Gesamtbetrag der getätigten Einzahlungen nach Nummer 8 setzt sich aus den getätigten Einzahlungen im Sinne des Absatzes 6 Satz 4 im aktuellen Kalendermonat zusammen. Die für die Führung der Limitdatei zuständige Behörde kann bestimmen, dass die in Satz 3 Nummer 1 bis 4 genannten personenbezogenen Daten durch ein Pseudonym ersetzt werden dürfen, soweit hierdurch die ordnungsgemäße Funktion der Limitdatei nicht beeinträchtigt wird. Zusätzlich darf eine anbieterbezogene Kennung des Spielers verarbeitet werden, jedoch nicht im Zusammenhang mit den in Satz 3 Nummer 1 bis 4 genannten personenbezogenen Daten gespeichert werden.</w:t>
      </w:r>
    </w:p>
    <w:p>
      <w:r>
        <w:t xml:space="preserve">(5) Veranstalter und Vermittler haben bei jeder Festlegung und Änderung des anbieterübergreifenden Einzahlungslimits die in Absatz 4 Satz 3 Nummer 1 bis 4 genannten personenbezogenen Daten des Spielers sowie die Höhe des neuen Einzahlungslimits an die Limitdatei zu übermitteln. War in der Limitdatei bereits ein Einzahlungslimit gespeichert, wird dieses durch das neu übermittelte Limit ersetzt; Absatz 3 Satz 2 und 3 bleibt unberührt. Dem übermittelnden Veranstalter oder Vermittler wird zur Information des Spielers die Höhe des eingetragenen Limits sowie ein eventuell wegen der Schutzfrist nach Absatz 3 Satz 2 noch vorübergehend zu beachtendes geringeres Limit mitgeteilt. Gibt ein Spieler bei der Registrierung an, dass ein bereits festgelegtes individuelles monatliches anbieterübergreifendes Einzahlungslimit unverändert beibehalten werden soll, haben Veranstalter und Vermittler diese Information gemeinsam mit den in Absatz 4 Satz 3 Nummer 1 bis 4 genannten personenbezogenen Daten des Spielers an die Limitdatei zu übermitteln. Ist im Fall des Satzes 4 für diesen Spieler kein anbieterübergreifendes Einzahlungslimit in der Limitdatei gespeichert, wird dies dem übermittelnden Veranstalter oder Vermittler zurückübermittelt. Dieser hat den Spieler aufzufordern, ein individuelles monatliches anbieterübergreifendes Einzahlungslimit festzulegen; Absatz 1 Satz 6 bleibt unberührt. In der Erlaubnis oder durch Allgemeinverfügung der für die Führung der Limitdatei zuständigen Behörde kann festgelegt werden, dass in den Fällen der Sätze 1 und 4 statt der in Absatz 4 Satz 3 Nummer 1 bis 4 genannten personenbezogenen Daten andere von der Behörde festgelegte Daten zu übermitteln sind, die zur eindeutigen Identifizierung des Spielers geeignet und erforderlich sind.</w:t>
      </w:r>
    </w:p>
    <w:p>
      <w:r>
        <w:t xml:space="preserve">(6) Veranstalter und Vermittler haben vor Abschluss jedes Einzahlungsvorgangs die zur eindeutigen Identifizierung des Spielers erforderlichen Daten sowie die Höhe der vom Spieler beabsichtigten Einzahlung an die Limitdatei zu übermitteln. Die Übermittlung ist nur zulässig, wenn der Spieler die beabsichtigte Einzahlung abschließend beantragt hat. Dem Veranstalter oder Vermittler wird übermittelt, ob das anbieterübergreifende Einzahlungslimit bereits erschöpft ist und ob es durch die beabsichtigte Einzahlung überschritten würde. Ist das anbieterübergreifende Einzahlungslimit nicht erschöpft und würde es durch die beabsichtigte Einzahlung auch nicht überschritten, wird die beabsichtigte Einzahlung als getätigte Einzahlung in der Limitdatei gespeichert. Ist das anbieterübergreifende Einzahlungslimit vor der beabsichtigten Einzahlung noch nicht erschöpft und würde es durch die beabsichtigte Einzahlung überschritten, übermittelt die Limitdatei zusätzlich die Höhe des noch nicht ausgeschöpften anbieterübergreifenden Einzahlungslimits. Ist das anbieterübergreifende Einzahlungslimit bereits erschöpft, ist die beabsichtigte Einzahlung durch den Veranstalter oder den Vermittler abzulehnen. Gleiches gilt, wenn durch die beabsichtigte Einzahlung das anbieterübergreifende Einzahlungslimit überschritten würde; dem Spieler kann in diesem Fall die Höhe des noch nicht ausgeschöpften anbieterübergreifenden Einzahlungslimits mitgeteilt und ein neuer Einzahlungsvorgang gestartet werden, auf den die Sätze 1 bis 6 erneut anzuwenden sind. Die zur eindeutigen Identifizierung des Spielers erforderlichen Daten sind in der Erlaubnis oder durch Allgemeinverfügung der für die Führung der Limitdatei zuständigen Behörde festzulegen.</w:t>
      </w:r>
    </w:p>
    <w:p>
      <w:r>
        <w:t xml:space="preserve">(7) Die in Absatz 4 Satz 3 Nummer 7 und 8 genannten personenbezogenen Daten sind unverzüglich nach Ablauf des Monats, in dem sie gespeichert worden sind, zu löschen.</w:t>
      </w:r>
    </w:p>
    <w:p>
      <w:r>
        <w:t xml:space="preserve">(8) Die in Absatz 4 Satz 3 Nummer 1 bis 6 genannten personenbezogenen Daten sind nach Ablauf eines Jahres seit der letzten Aktivität in der Limitdatei zu löschen. Aktivität im Sinne des Satzes 1 ist jede Übermittlung im Sinne des Absatz 5 Satz 1 und Absatz 6 Satz 1. Sind die in Absatz 4 Satz 3 Nummer 1 bis 6 genannten personenbezogenen Daten bereits gelöscht und erfolgt eine Übermittlung nach Absatz 6 Satz 1, ist der übermittelnde Veranstalter oder Vermittler auf die Löschung der Daten hinzuweisen. In diesem Fall ist der Einzahlungsvorgang abzubrechen und der Spieler dazu aufzufordern, die Limits neu festzulegen.</w:t>
      </w:r>
    </w:p>
    <w:p>
      <w:r>
        <w:t xml:space="preserve">(9) Das anbieterübergreifende Einzahlungslimit findet Anwendung auf alle öffentlichen Glücksspiele im Internet mit Ausnahme von Einzahlungen, die ausschließlich für Lotterien, die nicht häufiger als zweimal pro Woche veranstaltet werden, und für Lotterien in Form des Gewinnsparens verwendet werden können. Sofortlotterien im Internet gelten nicht als Lotterien im Sinne des Satzes 1.</w:t>
      </w:r>
    </w:p>
    <w:p>
      <w:r>
        <w:t xml:space="preserve">(10) Der Anschluss an die Limitdatei und die Nutzung der Limitdatei sind für den Erlaubnisinhaber kostenpflichtig. Der Erlaubnisinhaber darf von dem Spieler keine Kosten oder Gebühren für die Festsetzung oder Änderung eines Limits verlangen.</w:t>
      </w:r>
    </w:p>
    <w:p>
      <w:r>
        <w:rPr>
          <w:color w:val="555555"/>
          <w:sz w:val="17"/>
        </w:rPr>
        <w:t xml:space="preserve">Zitiervorschlag: § 6c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https://recht.nulegal.eu/gesetze/SN-19073/6c</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