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6b SN-19073 (Sachsen) — Geldbeträge auf dem Spielkonto; Ein- und Auszahlungen</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Auf dem Spielkonto werden die für die Spielteilnahme zur Verfügung stehenden Beträge erfasst. Die Beträge sind in Euro und Cent auszuweisen.</w:t>
      </w:r>
    </w:p>
    <w:p>
      <w:r>
        <w:t xml:space="preserve">(2) Einzahlungen des Spielers müssen auf dem Spielkonto unmittelbar nach Eingang der Zahlung bei dem Veranstalter oder Vermittler gutgeschrieben werden. Gewinne sind dem Spielkonto unverzüglich gutzuschreiben. Auszahlungen sind mit der Anforderung der Auszahlung durch den Spieler unverzüglich abzuziehen.</w:t>
      </w:r>
    </w:p>
    <w:p>
      <w:r>
        <w:t xml:space="preserve">(3) Veranstalter und Vermittler müssen eine Funktion zur Verfügung stellen, mit der festgelegt werden kann, dass Gewinne über einem bestimmten Betrag automatisch ausgezahlt werden.</w:t>
      </w:r>
    </w:p>
    <w:p>
      <w:r>
        <w:t xml:space="preserve">(4) Zahlungen auf ein oder von einem Spielkonto dürfen ausschließlich von einem Zahlungskonto nach § 1 Absatz 17 des Zahlungsdiensteaufsichtsgesetzes , das auf den Namen des Spielers bei einem Verpflichteten nach § 2 Absatz 1 Nummer 1 oder 3 des Geldwäschegesetzes errichtet worden ist, geleistet werden. Ein- oder Auszahlungen über anonyme Zahlungsmittel sind im Fernvertrieb nicht zulässig.</w:t>
      </w:r>
    </w:p>
    <w:p>
      <w:r>
        <w:t xml:space="preserve">(5) Übertragungen von Geld, Spielpunkten oder Ähnlichem zwischen Spielkonten sind nicht zulässig. Es gilt das Kreditverbot gemäß § 4 Absatz 5 Nummer 2.</w:t>
      </w:r>
    </w:p>
    <w:p>
      <w:r>
        <w:t xml:space="preserve">(6) Die Mittel, über die Spieler auf dem Spielkonto verfügen, sind anvertraute Mittel, die auf einem verrechnungsfreien Konto bei einem Kreditinstitut zur Verfügung stehen müssen, das von den Eigenmitteln des Veranstalters oder Vermittlers getrennt sein muss und über das ausschließlich der Veranstalter oder Vermittler verfügen darf. Auszahlungen von dem verrechnungsfreien Konto dürfen nur an Spieler oder auf Eigenmittelkonten des Veranstalters oder Vermittlers zur Begleichung einer Forderung des Veranstalters oder Vermittlers gegen Spieler erfolgen; Mittel auf dem verrechnungsfreien Konto dürfen nicht zur Deckung von Forderungen Dritter gegen den Veranstalter oder Vermittler verwendet werden. Die Mittel müssen für Fälle einer Insolvenz oder Zahlungsunfähigkeit des Veranstalters oder Vermittlers oder der Kreditinstitute, bei denen die Mittel der Spieler verwahrt werden, abgesichert sein. Dies hat der Veranstalter oder Vermittler durch zur unabhängigen Ausübung eines rechts- oder steuerberatenden Berufs befähigte Beauftragte zur Vorlage bei der zuständigen Behörde bestätigen zu lassen. Die Mittel auf dem verrechnungsfreien Konto müssen stets dem Gesamtbetrag auf den Spielkonten der Spieler entsprechen.</w:t>
      </w:r>
    </w:p>
    <w:p>
      <w:r>
        <w:t xml:space="preserve">(7) Veranstalter und Vermittler haben das Guthaben auf dem Spielkonto im Falle des Schließens eines Spielkontos unverzüglich, spätestens aber innerhalb von fünf Werktagen, auf das Konto des Spielers zu überweisen. Für das Schließen und die Auszahlung dürfen keine Gebühren erhoben werden.</w:t>
      </w:r>
    </w:p>
    <w:p>
      <w:r>
        <w:rPr>
          <w:color w:val="555555"/>
          <w:sz w:val="17"/>
        </w:rPr>
        <w:t xml:space="preserve">Zitiervorschlag: § 6b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https://recht.nulegal.eu/gesetze/SN-19073/6b</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