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SN-19073 (Sachsen) — Spielplan, Kalkulation und Durchführung der Veranstaltung</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Nach dem Spielplan müssen der Reinertrag, die Gewinnsumme und die Kosten in einem angemessenen Verhältnis zueinander stehen; die Kosten der Veranstaltung sind gering zu halten. Reinertrag ist der Betrag, der sich aus der Summe der Entgelte nach Abzug von Kosten, Gewinnsumme und Steuern ergibt. Für den Reinertrag und die Gewinnsumme sollen im Spielplan jeweils mindestens 30 Prozent der Entgelte vorgesehen sein und es darf kein Grund zu der Annahme bestehen, dass diese Anteile nicht erreicht werden. Bei der Antragstellung ist eine Kalkulation vorzulegen, aus der sich die voraussichtlichen Kosten der Veranstaltung, die Gewinnsumme, die Steuern und der Reinertrag ergeben. Zeigt sich nach Erteilung der Erlaubnis, dass die kalkulierten Kosten voraussichtlich überschritten werden, ist dies der Erlaubnisbehörde unverzüglich anzuzeigen und eine neue Kalkulation vorzulegen.</w:t>
      </w:r>
    </w:p>
    <w:p>
      <w:r>
        <w:t xml:space="preserve">(2) In den Kosten der Lotterie dürfen Kosten von Dritten im Sinne des § 14 Absatz 2 nach Art und Umfang nur insoweit berücksichtigt werden, als sie den Grundsätzen wirtschaftlicher Betriebsführung entsprechen. Die Vergütung des Dritten soll nicht abhängig vom Umsatz berechnet werden.</w:t>
      </w:r>
    </w:p>
    <w:p>
      <w:r>
        <w:t xml:space="preserve">(3) Der Veranstalter hat der zuständigen Behörde alle Unterlagen vorzulegen und alle Auskünfte zu erteilen, die zur Überprüfung der ordnungsgemäßen Durchführung der Lotterie erforderlich sind. Insbesondere hat er eine Abrechnung vorzulegen, aus der sich die tatsächliche Höhe der Einnahmen, des Reinertrages, der Gewinnausschüttung und der Kosten der Veranstaltung ergibt.</w:t>
      </w:r>
    </w:p>
    <w:p>
      <w:r>
        <w:t xml:space="preserve">(4) Die zuständige Behörde kann auf Kosten des Veranstalters einen staatlich anerkannten Wirtschaftsprüfer beauftragen oder dessen Beauftragung vom Veranstalter verlangen, damit ein Gutachten zur Überprüfung der ordnungsgemäßen Planung oder Durchführung der Lotterie, insbesondere zur Angemessenheit der Kosten der Lotterie, erstattet und der Behörde vorgelegt wird. Die Kosten des Gutachtens sind Kosten der Lotterie.</w:t>
      </w:r>
    </w:p>
    <w:p>
      <w:r>
        <w:rPr>
          <w:color w:val="555555"/>
          <w:sz w:val="17"/>
        </w:rPr>
        <w:t xml:space="preserve">Zitiervorschlag: § 15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