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SN-19073 (Sachsen) — Suchtprävention, Suchtberatung und Suchtforschung</w:t>
      </w:r>
    </w:p>
    <w:p>
      <w:r>
        <w:rPr>
          <w:color w:val="555555"/>
          <w:sz w:val="18"/>
        </w:rPr>
        <w:t xml:space="preserve">Glücksspielstaatsvertrag 2021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Länder stellen Maßnahmen der Suchtprävention, entsprechende Beratungsangebote sowie die wissenschaftliche Forschung zur Vermeidung und Abwehr von Suchtgefahren durch Glücksspiele sicher.</w:t>
      </w:r>
    </w:p>
    <w:p>
      <w:r>
        <w:rPr>
          <w:color w:val="555555"/>
          <w:sz w:val="17"/>
        </w:rPr>
        <w:t xml:space="preserve">Zitiervorschlag: § 11 SN-19073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https://recht.nulegal.eu/gesetze/SN-19073/11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