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SN-19072 (Sachsen)</w:t>
      </w:r>
    </w:p>
    <w:p>
      <w:r>
        <w:rPr>
          <w:color w:val="555555"/>
          <w:sz w:val="18"/>
        </w:rPr>
        <w:t xml:space="preserve">Gesetz zum Glücksspielstaatsvertrag 2021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Der Sächsische Landtag hat am 24. März 2021 das folgende Gesetz beschlossen:</w:t>
      </w:r>
    </w:p>
    <w:p>
      <w:r>
        <w:rPr>
          <w:color w:val="555555"/>
          <w:sz w:val="17"/>
        </w:rPr>
        <w:t xml:space="preserve">Zitiervorschlag: Eingangsformel SN-19072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https://recht.nulegal.eu/gesetze/SN-19072/eingangsformel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