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SN-19025 (Sachsen)</w:t>
      </w:r>
    </w:p>
    <w:p>
      <w:r>
        <w:rPr>
          <w:color w:val="555555"/>
          <w:sz w:val="18"/>
        </w:rPr>
        <w:t xml:space="preserve">Sächsische Fluglärmschutz-Zuständigkeitsverordnung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verordnen auf Grund</w:t>
      </w:r>
    </w:p>
    <w:p>
      <w:r>
        <w:t xml:space="preserve">– des § 8 Absatz 2 des Gesetzes zum Schutz gegen Fluglärm in der Fassung der Bekanntmachung vom 31. Oktober 2007 (BGBl. I S. 2550) in Verbindung mit § 17 des Schutzbereichgesetzes in der im Bundesgesetzblatt Teil III, Gliederungsnummer 54-2, veröffentlichten bereinigten Fassung die Staatsregierung,</w:t>
      </w:r>
    </w:p>
    <w:p>
      <w:r>
        <w:t xml:space="preserve">– des § 16 Absatz 1 Satz 2 Nummer 2 des Sächsischen Verwaltungsorganisationsgesetzes vom 25. November 2003 (SächsGVBl. S. 899) das Staatsministerium für Energie, Klimaschutz, Umwelt und Landwirtschaft mit Zustimmung der Staatsregierung und</w:t>
      </w:r>
    </w:p>
    <w:p>
      <w:r>
        <w:t xml:space="preserve">– des § 6 Absatz 2 des Sächsischen Polizeibehördengesetzes vom 11. Mai 2019 (SächsGVBl. S. 358, 389) das Staatsministerium für Energie, Klimaschutz, Umwelt und Landwirtschaft im Einvernehmen mit dem Staatsministerium des Innern:</w:t>
      </w:r>
    </w:p>
    <w:p>
      <w:r>
        <w:rPr>
          <w:color w:val="555555"/>
          <w:sz w:val="17"/>
        </w:rPr>
        <w:t xml:space="preserve">Zitiervorschlag: Eingangsformel SN-19025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https://recht.nulegal.eu/gesetze/SN-19025/eingangsformel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