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SN-18734 (Sachsen) — Abschluss des Vergabeverfahrens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Vergabeverfahren ist in einem Studiengang abgeschlossen, wenn</w:t>
      </w:r>
    </w:p>
    <w:p>
      <w:r>
        <w:t xml:space="preserve">1. alle Nachrücklisten erschöpft sind oder</w:t>
      </w:r>
    </w:p>
    <w:p>
      <w:r>
        <w:t xml:space="preserve">2. alle verfügbaren Studienplätze durch Einschreibung besetzt sind.</w:t>
      </w:r>
    </w:p>
    <w:p>
      <w:r>
        <w:t xml:space="preserve">(2) Die Hochschule soll das Vergabeverfahren ferner abschließen, wenn ein weiteres Nachrückverfahren wegen der fortgeschrittenen Vorlesungszeit nicht mehr sinnvoll erscheint.</w:t>
      </w:r>
    </w:p>
    <w:p>
      <w:r>
        <w:rPr>
          <w:color w:val="555555"/>
          <w:sz w:val="17"/>
        </w:rPr>
        <w:t xml:space="preserve">Zitiervorschlag: § 42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https://recht.nulegal.eu/gesetze/SN-18734/42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