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SN-18734 (Sachsen) — Auswahlverfahren für höhere Fachsemester</w:t>
      </w:r>
    </w:p>
    <w:p>
      <w:r>
        <w:rPr>
          <w:color w:val="555555"/>
          <w:sz w:val="18"/>
        </w:rPr>
        <w:t xml:space="preserve">Sächsische Studienplatzvergabeverordnung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Auswahlverfahren für höhere Fachsemester wird bei Ranggleichheit der Platz auf der Rangliste wie folgt bestimmt:</w:t>
      </w:r>
    </w:p>
    <w:p>
      <w:r>
        <w:t xml:space="preserve">1. nach der gemäß Anlage 2 ermittelten Durchschnittsnote,</w:t>
      </w:r>
    </w:p>
    <w:p>
      <w:r>
        <w:t xml:space="preserve">2. hilfsweise durch Losentscheid.</w:t>
      </w:r>
    </w:p>
    <w:p>
      <w:r>
        <w:t xml:space="preserve">(2) Auf Antrag werden bis zu 2 Prozent der zur Verfügung stehenden Studienplätze an Bewerberinnen und Bewerber vergeben, für die es eine außergewöhnliche Härte bedeuten würde, wenn sie keine Zulassung erhielten. § 37 gilt entsprechend.</w:t>
      </w:r>
    </w:p>
    <w:p>
      <w:r>
        <w:t xml:space="preserve">(3) Das Nähere zur Auswahl der Bewerberinnen und Bewerber regelt die Hochschule durch Satzung.</w:t>
      </w:r>
    </w:p>
    <w:p>
      <w:r>
        <w:rPr>
          <w:color w:val="555555"/>
          <w:sz w:val="17"/>
        </w:rPr>
        <w:t xml:space="preserve">Zitiervorschlag: § 40 SN-18734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https://recht.nulegal.eu/gesetze/SN-18734/40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