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SN-18734 (Sachsen) — Aufgaben und zuständige Stellen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nicht die Stiftung für Hochschulzulassung (Stiftung) die Studienplätze des ersten Fachsemesters der in das Zentrale Vergabeverfahren einbezogenen Studiengänge Medizin, Zahnmedizin, Tiermedizin und Pharmazie gemäß Artikel 5 Absatz 1 Nummer 1 des Staatsvertrags vergibt, sind dafür die Hochschulen zuständig.</w:t>
      </w:r>
    </w:p>
    <w:p>
      <w:r>
        <w:t xml:space="preserve">(2) Stiftung und Hochschule sind nicht verpflichtet, den Sachverhalt von Amts wegen zu ermitteln.</w:t>
      </w:r>
    </w:p>
    <w:p>
      <w:r>
        <w:rPr>
          <w:color w:val="555555"/>
          <w:sz w:val="17"/>
        </w:rPr>
        <w:t xml:space="preserve">Zitiervorschlag: § 3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