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SN-18734 (Sachsen) — Ergänzende Vorschriften zur Auswahl im Auswahlverfahren der Hochschulen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 der Vergabe der Studienplätze nach Artikel 10 Absatz 1 Satz 1 Nummer 3 des Staatsvertrags an einer Hochschule wird nur beteiligt, wer die Hochschule für diesen Studiengang im Zulassungsantrag genannt hat.</w:t>
      </w:r>
    </w:p>
    <w:p>
      <w:r>
        <w:t xml:space="preserve">(2) Der Prozentrang nach Artikel 10 Absatz 1 Satz 3 des Staatsvertrags bestimmt sich nach Anlage 4. Die zur Bestimmung des Prozentrangs erforderliche Punktzahl der Hochschulzugangsberechtigung wird nach den Anlagen 2 und 3 ermittelt.</w:t>
      </w:r>
    </w:p>
    <w:p>
      <w:r>
        <w:t xml:space="preserve">(3) § 16 Absatz 3 und 4 findet Anwendung.</w:t>
      </w:r>
    </w:p>
    <w:p>
      <w:r>
        <w:t xml:space="preserve">(4) § 17 Absatz 2 gilt für die Quote nach Absatz 1 entsprechend.</w:t>
      </w:r>
    </w:p>
    <w:p>
      <w:r>
        <w:rPr>
          <w:color w:val="555555"/>
          <w:sz w:val="17"/>
        </w:rPr>
        <w:t xml:space="preserve">Zitiervorschlag: § 18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