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SN-1863 (Sachsen)</w:t>
      </w:r>
    </w:p>
    <w:p>
      <w:r>
        <w:rPr>
          <w:color w:val="555555"/>
          <w:sz w:val="18"/>
        </w:rPr>
        <w:t xml:space="preserve">Staatsvertrag über die Bildung eines Gemeinsamen Prüfungsamtes zur Abnahme der Eignungsprüfung für die Zulassung zur Rechtsanwaltschaft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vertragsschließenden Länder bilden gemäß § 18 Abs. 2 Satz 1 des Gesetzes über die Tätigkeit europäischer Rechtsanwälte in Deutschland ( EuRAG ) vom 9. März 2000 (BGBl. I S. 182, 1349), zuletzt geändert durch Artikel 1 des Gesetzes vom 26. Oktober 2003 (BGBl. I S. 2074), ein Gemeinsames Prüfungsamt.</w:t>
      </w:r>
    </w:p>
    <w:p>
      <w:r>
        <w:t xml:space="preserve">(2) Gemeinsames Prüfungsamt ist das Landesjustizprüfungsamt Baden-Württemberg. In dieser Funktion führt es die Bezeichnung „Gemeinsames Prüfungsamt des Landes Baden-Württemberg und der Freistaaten Bayern und Sachsen“.</w:t>
      </w:r>
    </w:p>
    <w:p>
      <w:r>
        <w:rPr>
          <w:color w:val="555555"/>
          <w:sz w:val="17"/>
        </w:rPr>
        <w:t xml:space="preserve">Zitiervorschlag: § 1 SN-1863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https://recht.nulegal.eu/gesetze/SN-1863/1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