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SN-18376 (Sachsen) — Bußgeldvorschriften</w:t>
      </w:r>
    </w:p>
    <w:p>
      <w:r>
        <w:rPr>
          <w:color w:val="555555"/>
          <w:sz w:val="18"/>
        </w:rPr>
        <w:t xml:space="preserve">Sächsisches Justizvollzugsdatenschutzgesetz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handelt, wer</w:t>
      </w:r>
    </w:p>
    <w:p>
      <w:r>
        <w:t xml:space="preserve">1. unbefugt von diesem Gesetz geschützte personenbezogene Daten, die nicht offenkundig sind, verarbeitet,</w:t>
      </w:r>
    </w:p>
    <w:p>
      <w:r>
        <w:t xml:space="preserve">2. die Übermittlung personenbezogener Daten, die durch dieses Gesetz geschützt werden und nicht offenkundig sind, durch unrichtige Angaben erschleicht,</w:t>
      </w:r>
    </w:p>
    <w:p>
      <w:r>
        <w:t xml:space="preserve">3. nach einer Verpflichtung gemäß § 6 Satz 2 und 3 das Datengeheimnis gemäß § 6 Satz 1 verletzt oder nach einer Verpflichtung gemäß § 20 Absatz 1 Satz 1 und 2 das Datengeheimnis verletzt, wenn die Verletzung nicht mit Strafe bedroht ist,</w:t>
      </w:r>
    </w:p>
    <w:p>
      <w:r>
        <w:t xml:space="preserve">4. entgegen § 65 Nummer 4 in Verbindung mit § 35 Absatz 3 Satz 3 des Sächsischen Datenschutz-Umsetzungsgesetzes die Datenschutzbeauftragte oder den Datenschutzbeauftragten einer Justizvollzugsbehörde wegen der Erfüllung seiner Aufgaben benachteiligt,</w:t>
      </w:r>
    </w:p>
    <w:p>
      <w:r>
        <w:t xml:space="preserve">5. als Datenschutzbeauftragte oder Datenschutzbeauftragter einer Justizvollzugsbehörde seine Verschwiegenheitspflicht nach § 65 Nummer 4 in Verbindung mit § 35 Absatz 4 Satz 2 des Sächsischen Datenschutz-Umsetzungsgesetzes verletzt, wenn die Verletzung nicht mit Strafe bedroht ist,</w:t>
      </w:r>
    </w:p>
    <w:p>
      <w:r>
        <w:t xml:space="preserve">6. personenbezogene Daten ohne Vorliegen der Voraussetzungen des § 10 Absatz 2 und 3 für einen anderen Zweck verarbeitet,</w:t>
      </w:r>
    </w:p>
    <w:p>
      <w:r>
        <w:t xml:space="preserve">7. eine Auskunft nach § 54 Absatz 1 und § 56 Satz 1 nicht richtig oder nicht vollständig erteilt,</w:t>
      </w:r>
    </w:p>
    <w:p>
      <w:r>
        <w:t xml:space="preserve">8. entgegen § 65 Nummer 5 in Verbindung mit § 40 Absatz 1 Satz 2 Nummer 1 des Sächsischen Datenschutz-Umsetzungsgesetzes der oder dem Sächsischen Datenschutzbeauftragten den Zugang zu den Grundstücken und Diensträumen, einschließlich aller Datenverarbeitungsanlagen und -geräte, sowie zu allen personenbezogenen Daten und Informationen nicht, nicht vollständig oder nicht rechtzeitig gewährt,</w:t>
      </w:r>
    </w:p>
    <w:p>
      <w:r>
        <w:t xml:space="preserve">9. entgegen § 65 Nummer 5 in Verbindung mit § 40 Absatz 1 Satz 2 Nummer 2 des Sächsischen Datenschutz-Umsetzungsgesetzes der oder dem Sächsischen Datenschutzbeauftragten die Informationen nicht, nicht richtig, nicht vollständig oder nicht rechtzeitig erteilt oder</w:t>
      </w:r>
    </w:p>
    <w:p>
      <w:r>
        <w:t xml:space="preserve">10. bei der Datenverarbeitung im Auftrag als Auftragsverarbeiter oder als eine dem Verantwortlichen oder dem Auftragsverarbeiter unterstellte Person gegen eine Weisung des Verantwortlichen gemäß § 5 verstößt.</w:t>
      </w:r>
    </w:p>
    <w:p>
      <w:r>
        <w:t xml:space="preserve">(2) Die Ordnungswidrigkeit kann mit einer Geldbuße bis zu fünfzigtausend Euro geahndet werden.</w:t>
      </w:r>
    </w:p>
    <w:p>
      <w:r>
        <w:t xml:space="preserve">(3) Die oder der Sächsische Datenschutzbeauftragte ist Verwaltungsbehörde im Sinne von § 36 Absatz 1 Nummer 1 des Gesetzes über Ordnungswidrigkeiten .</w:t>
      </w:r>
    </w:p>
    <w:p>
      <w:r>
        <w:rPr>
          <w:color w:val="555555"/>
          <w:sz w:val="17"/>
        </w:rPr>
        <w:t xml:space="preserve">Zitiervorschlag: § 66 SN-18376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https://recht.nulegal.eu/gesetze/SN-18376/66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