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SN-18376 (Sachsen) — Berichtigung</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Personenbezogene Daten sind unverzüglich zu berichtigen, wenn sie unrichtig sind. Bei Aussagen oder Beurteilungen betrifft die Frage der Richtigkeit nicht den Inhalt der Aussage oder Beurteilung. Soweit dies mit angemessenem Aufwand möglich ist, sind die personenbezogenen Daten vor ihrer Verarbeitung auf Richtigkeit zu überprüfen. Wird bei personenbezogenen Daten in Akten festgestellt, dass sie unrichtig sind, ist dies darüber hinaus in der Akte zu vermerken.</w:t>
      </w:r>
    </w:p>
    <w:p>
      <w:r>
        <w:t xml:space="preserve">(2) Kann die Richtigkeit oder Unrichtigkeit der personenbezogenen Daten nicht festgestellt werden, tritt an die Stelle der Berichtigung eine Einschränkung der Verarbeitung. Vor der Aufhebung der Einschränkung sind die betroffenen Personen zu unterrichten.</w:t>
      </w:r>
    </w:p>
    <w:p>
      <w:r>
        <w:rPr>
          <w:color w:val="555555"/>
          <w:sz w:val="17"/>
        </w:rPr>
        <w:t xml:space="preserve">Zitiervorschlag: § 61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