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SN-18376 (Sachsen) — Kenntlichmachung innerhalb der Anstalt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Personenbezogene Daten von Gefangenen dürfen innerhalb der Anstalt nur kenntlich gemacht werden, soweit dies für ein geordnetes Zusammenleben in der Anstalt erforderlich ist und Bestimmungen dieses Gesetzes nicht entgegenstehen.</w:t>
      </w:r>
    </w:p>
    <w:p>
      <w:r>
        <w:t xml:space="preserve">(2) Personenbezogene Daten besonderer Kategorien dürfen in der Anstalt nicht allgemein kenntlich gemacht werden.</w:t>
      </w:r>
    </w:p>
    <w:p>
      <w:r>
        <w:rPr>
          <w:color w:val="555555"/>
          <w:sz w:val="17"/>
        </w:rPr>
        <w:t xml:space="preserve">Zitiervorschlag: § 44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