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SN-18376 (Sachsen) — Grundsätze der Datenverarbeitung</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Datenverarbeitung ist an dem Ziel auszurichten, so wenig personenbezogene Daten wie möglich zu verarbeiten. Von den Möglichkeiten der Anonymisierung und Pseudonymisierung ist Gebrauch zu machen, soweit dies nach dem Verarbeitungszweck möglich ist. Personenbezogene Daten müssen</w:t>
      </w:r>
    </w:p>
    <w:p>
      <w:r>
        <w:t xml:space="preserve">1. auf rechtmäßige Weise sowie nach Treu und Glauben verarbeitet werden,</w:t>
      </w:r>
    </w:p>
    <w:p>
      <w:r>
        <w:t xml:space="preserve">2. für festgelegte, eindeutige und rechtmäßige Zwecke erhoben werden und dürfen nicht in einer mit diesen Zwecken nicht zu vereinbarenden Weise verarbeitet werden,</w:t>
      </w:r>
    </w:p>
    <w:p>
      <w:r>
        <w:t xml:space="preserve">3. dem Verarbeitungszweck entsprechen und für das Erreichen des Verarbeitungszwecks erforderlich sein; ihre Verarbeitung darf nicht außer Verhältnis zu diesem Zweck stehen,</w:t>
      </w:r>
    </w:p>
    <w:p>
      <w:r>
        <w:t xml:space="preserve">4. sachlich richtig und erforderlichenfalls auf dem neuesten Stand sein; dabei sind alle angemessenen Maßnahmen zu treffen, damit personenbezogene Daten, die im Hinblick auf die Zwecke ihrer Verarbeitung unrichtig sind, unverzüglich gelöscht oder berichtigt werden, und</w:t>
      </w:r>
    </w:p>
    <w:p>
      <w:r>
        <w:t xml:space="preserve">5. in einer Weise verarbeitet werden, die eine angemessene Sicherheit der personenbezogenen Daten gewährleistet; hierzu gehört auch ein durch geeignete technische und organisatorische Maßnahmen zu gewährleistender Schutz vor unbefugter oder unrechtmäßiger Verarbeitung, unbeabsichtigtem Verlust, unbeabsichtigter Zerstörung oder unbeabsichtigter Schädigung.</w:t>
      </w:r>
    </w:p>
    <w:p>
      <w:r>
        <w:t xml:space="preserve">Personenbezogene Daten dürfen nicht länger, als es für die Zwecke, für die sie verarbeitet werden, erforderlich ist, in einer Form gespeichert werden, die die Identifizierung der betroffenen Person ermöglicht. Der Verantwortliche muss die Einhaltung der vorstehenden Grundsätze nachweisen können.</w:t>
      </w:r>
    </w:p>
    <w:p>
      <w:r>
        <w:t xml:space="preserve">(2) Bei der Verarbeitung personenbezogener Daten ist so weit wie möglich danach zu unterscheiden, ob diese auf Tatsachen oder auf persönlichen Einschätzungen beruhen. Zu diesem Zweck soll der Verantwortliche, soweit dies im Rahmen der jeweiligen Verarbeitung möglich und angemessen ist, Beurteilungen, die auf persönlichen Einschätzungen beruhen, als solche kenntlich machen.</w:t>
      </w:r>
    </w:p>
    <w:p>
      <w:r>
        <w:t xml:space="preserve">(3) Eine ausschließlich auf einer automatisierten Verarbeitung beruhende Entscheidung, die mit einer nachteiligen Rechtsfolge für die betroffene Person verbunden ist oder sie erheblich beeinträchtigt, ist unzulässig. Profiling, das zur Folge hat, dass die betroffenen Personen auf der Grundlage von personenbezogenen Daten besonderer Kategorien diskriminiert werden, ist verboten.</w:t>
      </w:r>
    </w:p>
    <w:p>
      <w:r>
        <w:t xml:space="preserve">(4) Werden besondere Kategorien personenbezogener Daten verarbeitet, sind geeignete Garantien für die Rechtsgüter der betroffenen Personen vorzusehen. Geeignete Garantien können insbesondere sein:</w:t>
      </w:r>
    </w:p>
    <w:p>
      <w:r>
        <w:t xml:space="preserve">1. spezifische Anforderungen an die Datensicherheit oder die Datenschutzkontrolle,</w:t>
      </w:r>
    </w:p>
    <w:p>
      <w:r>
        <w:t xml:space="preserve">2. die Festlegung von besonderen Aussonderungsprüffristen,</w:t>
      </w:r>
    </w:p>
    <w:p>
      <w:r>
        <w:t xml:space="preserve">3. die Sensibilisierung der an Verarbeitungsvorgängen Beteiligten,</w:t>
      </w:r>
    </w:p>
    <w:p>
      <w:r>
        <w:t xml:space="preserve">4. die Beschränkung des Zugangs zu den personenbezogenen Daten oder des Zugriffs auf diese innerhalb der Justizvollzugsbehörde,</w:t>
      </w:r>
    </w:p>
    <w:p>
      <w:r>
        <w:t xml:space="preserve">5. die von anderen Daten getrennte Verarbeitung,</w:t>
      </w:r>
    </w:p>
    <w:p>
      <w:r>
        <w:t xml:space="preserve">6. die Pseudonymisierung personenbezogener Daten,</w:t>
      </w:r>
    </w:p>
    <w:p>
      <w:r>
        <w:t xml:space="preserve">7. die Verschlüsselung personenbezogener Daten oder</w:t>
      </w:r>
    </w:p>
    <w:p>
      <w:r>
        <w:t xml:space="preserve">8. spezifische Verfahrensregelungen, die im Fall einer Übermittlung oder Verarbeitung für andere Zwecke die Rechtmäßigkeit der Verarbeitung sicherstellen.</w:t>
      </w:r>
    </w:p>
    <w:p>
      <w:r>
        <w:rPr>
          <w:color w:val="555555"/>
          <w:sz w:val="17"/>
        </w:rPr>
        <w:t xml:space="preserve">Zitiervorschlag: § 3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