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SN-18376 (Sachsen) — Einsichtnahme in Gefangenenpersonalakten, Gesundheitsakten und Therapieakten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folgender Delegationen erhalten auf Verlangen während des Besuchs in der Anstalt Einsicht in die Gefangenenpersonalakten sowie Gesundheits- und Therapieakten, soweit dies zur Wahrnehmung ihrer Aufgaben unbedingt erforderlich ist:</w:t>
      </w:r>
    </w:p>
    <w:p>
      <w:r>
        <w:t xml:space="preserve">1. des Europäischen Ausschusses zur Verhütung von Folter und unmenschlicher oder erniedrigender Behandlung oder Strafe,</w:t>
      </w:r>
    </w:p>
    <w:p>
      <w:r>
        <w:t xml:space="preserve">2. des Unterausschusses der Vereinten Nationen zur Verhütung von Folter und anderer grausamer, unmenschlicher oder erniedrigender Behandlung oder Strafe sowie</w:t>
      </w:r>
    </w:p>
    <w:p>
      <w:r>
        <w:t xml:space="preserve">3. der Nationalen Stelle zur Verhütung von Folter.</w:t>
      </w:r>
    </w:p>
    <w:p>
      <w:r>
        <w:rPr>
          <w:color w:val="555555"/>
          <w:sz w:val="17"/>
        </w:rPr>
        <w:t xml:space="preserve">Zitiervorschlag: § 24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