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SN-18361 (Sachsen) — Zuständigkeiten im Bereich des radiologischen Notfallschutzes</w:t>
      </w:r>
    </w:p>
    <w:p>
      <w:r>
        <w:rPr>
          <w:color w:val="555555"/>
          <w:sz w:val="18"/>
        </w:rPr>
        <w:t xml:space="preserve">Sächsisches Atom- und Strahlenschutzausführungsgesetz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Den Staatsministerien obliegt die Ausführung des radiologischen Notfallschutzes nach § 1 Absatz 1 Satz 2 für ihren jeweiligen Geschäftsbereich.</w:t>
      </w:r>
    </w:p>
    <w:p>
      <w:r>
        <w:t xml:space="preserve">(2) Dem Staatsministerium für Umwelt und Landwirtschaft sind</w:t>
      </w:r>
    </w:p>
    <w:p>
      <w:r>
        <w:t xml:space="preserve">1. die Erstellung des allgemeinen Notfallplans nach § 100 des Strahlenschutzgesetzes und</w:t>
      </w:r>
    </w:p>
    <w:p>
      <w:r>
        <w:t xml:space="preserve">2. die regelmäßigen Informationen und Verhaltensempfehlungen sowie deren Veröffentlichung nach § 105 Absatz 3 und 4 des Strahlenschutzgesetzes</w:t>
      </w:r>
    </w:p>
    <w:p>
      <w:r>
        <w:t xml:space="preserve">vorbehalten.</w:t>
      </w:r>
    </w:p>
    <w:p>
      <w:r>
        <w:t xml:space="preserve">Der Beschluss über den allgemeinen Notfallplan nach § 100 des Strahlenschutzgesetzes erfolgt im Einvernehmen mit dem Staatsministerium des Innern und den weiteren betroffenen Staatsministerien.</w:t>
      </w:r>
    </w:p>
    <w:p>
      <w:r>
        <w:t xml:space="preserve">(3) Der Freistaat Sachsen ist öffentlich-rechtlicher Entsorgungsträger nach § 95 Absatz 4 des Strahlenschutzgesetzes . Die Wahrnehmung der Aufgaben als öffentlich-rechtlicher Entsorgungsträger obliegt dem Staatsministerium für Umwelt und Landwirtschaft.</w:t>
      </w:r>
    </w:p>
    <w:p>
      <w:r>
        <w:t xml:space="preserve">(4) Die Landkreise und Kreisfreien Städte sind zuständig für</w:t>
      </w:r>
    </w:p>
    <w:p>
      <w:r>
        <w:t xml:space="preserve">1. die Ermittlung der Radioaktivität,</w:t>
      </w:r>
    </w:p>
    <w:p>
      <w:r>
        <w:t xml:space="preserve">2. die Ausführung der Vorschriften über Verbote oder Beschränkungen und</w:t>
      </w:r>
    </w:p>
    <w:p>
      <w:r>
        <w:t xml:space="preserve">3. die Wahrnehmung der aus dem grenzüberschreitenden Verkehr erwachsenden Aufgaben.</w:t>
      </w:r>
    </w:p>
    <w:p>
      <w:r>
        <w:t xml:space="preserve">Die Aufgaben der Landkreise und Kreisfreien Städte nach Satz 1 werden für Lebensmittel, Tabakerzeugnisse und Bedarfsgegenstände von den Lebensmittelüberwachungs- und Veterinärämtern, für Trinkwasser von den Gesundheitsämtern wahrgenommen. Sie sind Pflichtaufgaben zur Erfüllung nach Weisung. Das Weisungsrecht ist unbeschränkt.</w:t>
      </w:r>
    </w:p>
    <w:p>
      <w:r>
        <w:rPr>
          <w:color w:val="555555"/>
          <w:sz w:val="17"/>
        </w:rPr>
        <w:t xml:space="preserve">Zitiervorschlag: § 3 SN-18361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https://recht.nulegal.eu/gesetze/SN-18361/3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