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4 SN-18333 (Sachsen) — Dienstleistungsaufgabe</w:t>
      </w:r>
    </w:p>
    <w:p>
      <w:r>
        <w:rPr>
          <w:color w:val="555555"/>
          <w:sz w:val="18"/>
        </w:rPr>
        <w:t xml:space="preserve">Staatsvertrag über die Hochschulzulassung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Nach Maßgabe des jeweiligen Landesrechts unterstützt die Stiftung die sie beauftragenden Hochschulen bei der Durchführung der örtlichen Zulassungs- und Anmeldeverfahren insbesondere durch den Betrieb eines Bewerbungsportals mit Information und Beratung der Studienbewerberinnen und -bewerber, Aufbereitung der Bewerberdaten, Abgleich der Mehrfachzulassungs- und Mehrfachstudienmöglichkeiten sowie Vermittlung von nichtbesetzten Studienplätzen.</w:t>
      </w:r>
    </w:p>
    <w:p>
      <w:r>
        <w:rPr>
          <w:color w:val="555555"/>
          <w:sz w:val="17"/>
        </w:rPr>
        <w:t xml:space="preserve">Zitiervorschlag: Artikel 4 SN-18333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https://recht.nulegal.eu/gesetze/SN-18333/4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